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280" w:rsidRDefault="00B7786F">
      <w:pPr>
        <w:tabs>
          <w:tab w:val="left" w:pos="9781"/>
        </w:tabs>
        <w:spacing w:before="0" w:after="0" w:line="360" w:lineRule="auto"/>
        <w:jc w:val="right"/>
        <w:rPr>
          <w:rFonts w:ascii="Times New Roman" w:hAnsi="Times New Roman" w:cs="Times New Roman"/>
          <w:b/>
          <w:lang w:eastAsia="es-ES"/>
        </w:rPr>
      </w:pPr>
      <w:r>
        <w:rPr>
          <w:rFonts w:ascii="Times New Roman" w:hAnsi="Times New Roman" w:cs="Times New Roman"/>
          <w:b/>
          <w:lang w:eastAsia="es-ES"/>
        </w:rPr>
        <w:t>COMUNICACIÓN BREVE</w:t>
      </w:r>
    </w:p>
    <w:p w:rsidR="00AC2280" w:rsidRDefault="00B7786F">
      <w:pPr>
        <w:tabs>
          <w:tab w:val="left" w:pos="9781"/>
        </w:tabs>
        <w:spacing w:after="37" w:line="367" w:lineRule="auto"/>
        <w:ind w:right="200"/>
        <w:jc w:val="left"/>
        <w:rPr>
          <w:rFonts w:ascii="Times New Roman" w:hAnsi="Times New Roman" w:cs="Times New Roman"/>
          <w:b/>
          <w:lang w:eastAsia="es-ES"/>
        </w:rPr>
      </w:pPr>
      <w:r>
        <w:rPr>
          <w:rFonts w:ascii="Times New Roman" w:hAnsi="Times New Roman" w:cs="Times New Roman"/>
          <w:b/>
          <w:lang w:eastAsia="es-ES"/>
        </w:rPr>
        <w:t>Caracterizacion clínico epidemiológica del síndrome escrotal agudo en adultos</w:t>
      </w:r>
    </w:p>
    <w:p w:rsidR="00AC2280" w:rsidRDefault="00B7786F">
      <w:pPr>
        <w:tabs>
          <w:tab w:val="left" w:pos="9781"/>
        </w:tabs>
        <w:spacing w:after="37" w:line="367" w:lineRule="auto"/>
        <w:ind w:right="200"/>
        <w:jc w:val="left"/>
        <w:rPr>
          <w:rFonts w:ascii="Times New Roman" w:hAnsi="Times New Roman" w:cs="Times New Roman"/>
          <w:lang w:val="en-US"/>
        </w:rPr>
      </w:pPr>
      <w:r>
        <w:rPr>
          <w:rFonts w:ascii="Times New Roman" w:hAnsi="Times New Roman" w:cs="Times New Roman"/>
          <w:b/>
          <w:lang w:val="en-US" w:eastAsia="es-ES"/>
        </w:rPr>
        <w:t xml:space="preserve">Clinical epidemiological characterization of acut escrotal síndrome in adults </w:t>
      </w:r>
    </w:p>
    <w:p w:rsidR="00AC2280" w:rsidRDefault="00AC2280">
      <w:pPr>
        <w:tabs>
          <w:tab w:val="left" w:pos="9781"/>
        </w:tabs>
        <w:spacing w:before="0" w:after="0" w:line="360" w:lineRule="auto"/>
        <w:rPr>
          <w:rFonts w:ascii="Times New Roman" w:hAnsi="Times New Roman" w:cs="Times New Roman"/>
          <w:b/>
          <w:lang w:val="en-US" w:eastAsia="zh-CN"/>
        </w:rPr>
      </w:pPr>
    </w:p>
    <w:p w:rsidR="00AC2280" w:rsidRDefault="00B7786F">
      <w:pPr>
        <w:tabs>
          <w:tab w:val="left" w:pos="9781"/>
        </w:tabs>
        <w:spacing w:before="0" w:after="0" w:line="360" w:lineRule="auto"/>
        <w:rPr>
          <w:rStyle w:val="Hipervnculo"/>
          <w:rFonts w:ascii="Times New Roman" w:hAnsi="Times New Roman" w:cs="Times New Roman"/>
        </w:rPr>
      </w:pPr>
      <w:r>
        <w:rPr>
          <w:rFonts w:ascii="Times New Roman" w:hAnsi="Times New Roman" w:cs="Times New Roman"/>
          <w:lang w:eastAsia="zh-CN"/>
        </w:rPr>
        <w:t xml:space="preserve">Ivette Molina Martínez </w:t>
      </w:r>
      <w:r>
        <w:rPr>
          <w:rFonts w:ascii="Times New Roman" w:hAnsi="Times New Roman" w:cs="Times New Roman"/>
          <w:vertAlign w:val="superscript"/>
          <w:lang w:eastAsia="zh-CN"/>
        </w:rPr>
        <w:t xml:space="preserve">1 </w:t>
      </w:r>
      <w:hyperlink r:id="rId8" w:history="1">
        <w:r>
          <w:rPr>
            <w:rStyle w:val="Hipervnculo"/>
            <w:rFonts w:ascii="Times New Roman" w:hAnsi="Times New Roman" w:cs="Times New Roman"/>
          </w:rPr>
          <w:t>https://orcid.org/0009-0007-2483-3305</w:t>
        </w:r>
      </w:hyperlink>
    </w:p>
    <w:p w:rsidR="00AC2280" w:rsidRDefault="00B7786F">
      <w:pPr>
        <w:tabs>
          <w:tab w:val="left" w:pos="9781"/>
        </w:tabs>
        <w:spacing w:before="0" w:after="0" w:line="360" w:lineRule="auto"/>
        <w:rPr>
          <w:rStyle w:val="Hipervnculo"/>
          <w:rFonts w:ascii="Times New Roman" w:hAnsi="Times New Roman" w:cs="Times New Roman"/>
        </w:rPr>
      </w:pPr>
      <w:r>
        <w:rPr>
          <w:rFonts w:ascii="Times New Roman" w:hAnsi="Times New Roman" w:cs="Times New Roman"/>
        </w:rPr>
        <w:t xml:space="preserve">Dervisyan Cuellar López </w:t>
      </w:r>
      <w:r>
        <w:rPr>
          <w:rFonts w:ascii="Times New Roman" w:hAnsi="Times New Roman" w:cs="Times New Roman"/>
          <w:vertAlign w:val="superscript"/>
        </w:rPr>
        <w:t>1</w:t>
      </w:r>
      <w:r>
        <w:rPr>
          <w:rFonts w:ascii="Times New Roman" w:hAnsi="Times New Roman" w:cs="Times New Roman"/>
        </w:rPr>
        <w:t xml:space="preserve"> * </w:t>
      </w:r>
      <w:hyperlink r:id="rId9" w:history="1">
        <w:r>
          <w:rPr>
            <w:rStyle w:val="Hipervnculo"/>
            <w:rFonts w:ascii="Times New Roman" w:hAnsi="Times New Roman" w:cs="Times New Roman"/>
          </w:rPr>
          <w:t>https://orcid.org/0000-0002-8515-1849</w:t>
        </w:r>
      </w:hyperlink>
    </w:p>
    <w:p w:rsidR="00AC2280" w:rsidRDefault="00B7786F">
      <w:pPr>
        <w:tabs>
          <w:tab w:val="left" w:pos="9781"/>
        </w:tabs>
        <w:spacing w:before="0" w:after="0" w:line="360" w:lineRule="auto"/>
        <w:rPr>
          <w:rStyle w:val="Hipervnculo"/>
          <w:rFonts w:ascii="Times New Roman" w:hAnsi="Times New Roman" w:cs="Times New Roman"/>
        </w:rPr>
      </w:pPr>
      <w:r>
        <w:rPr>
          <w:rFonts w:ascii="Times New Roman" w:hAnsi="Times New Roman" w:cs="Times New Roman"/>
          <w:lang w:eastAsia="zh-CN"/>
        </w:rPr>
        <w:t xml:space="preserve">Yaneidys Beatriz Fernández Abreu </w:t>
      </w:r>
      <w:r>
        <w:rPr>
          <w:rFonts w:ascii="Times New Roman" w:hAnsi="Times New Roman" w:cs="Times New Roman"/>
          <w:vertAlign w:val="superscript"/>
          <w:lang w:eastAsia="zh-CN"/>
        </w:rPr>
        <w:t xml:space="preserve">1 </w:t>
      </w:r>
      <w:hyperlink r:id="rId10" w:history="1">
        <w:r>
          <w:rPr>
            <w:rStyle w:val="Hipervnculo"/>
            <w:rFonts w:ascii="Times New Roman" w:hAnsi="Times New Roman" w:cs="Times New Roman"/>
          </w:rPr>
          <w:t>https://o</w:t>
        </w:r>
        <w:r>
          <w:rPr>
            <w:rStyle w:val="Hipervnculo"/>
            <w:rFonts w:ascii="Times New Roman" w:hAnsi="Times New Roman" w:cs="Times New Roman"/>
          </w:rPr>
          <w:t>rcid.org/0000-0002-3759-0548</w:t>
        </w:r>
      </w:hyperlink>
    </w:p>
    <w:p w:rsidR="00AC2280" w:rsidRDefault="00B7786F">
      <w:pPr>
        <w:shd w:val="clear" w:color="auto" w:fill="FFFFFF"/>
        <w:tabs>
          <w:tab w:val="clear" w:pos="0"/>
        </w:tabs>
        <w:spacing w:before="0" w:line="360" w:lineRule="auto"/>
        <w:rPr>
          <w:rStyle w:val="Hipervnculo"/>
          <w:rFonts w:ascii="Times New Roman" w:eastAsia="Calibri" w:hAnsi="Times New Roman" w:cs="Times New Roman"/>
        </w:rPr>
      </w:pPr>
      <w:r>
        <w:rPr>
          <w:rStyle w:val="Hipervnculo"/>
          <w:rFonts w:ascii="Times New Roman" w:eastAsia="Calibri" w:hAnsi="Times New Roman" w:cs="Times New Roman"/>
          <w:color w:val="auto"/>
          <w:u w:val="none"/>
        </w:rPr>
        <w:t>Arazay Rodríguez Sanabria</w:t>
      </w:r>
      <w:r>
        <w:rPr>
          <w:rStyle w:val="Hipervnculo"/>
          <w:rFonts w:ascii="Times New Roman" w:eastAsia="Calibri" w:hAnsi="Times New Roman" w:cs="Times New Roman"/>
          <w:color w:val="auto"/>
          <w:u w:val="none"/>
          <w:vertAlign w:val="superscript"/>
        </w:rPr>
        <w:t xml:space="preserve"> 1</w:t>
      </w:r>
      <w:r>
        <w:rPr>
          <w:rStyle w:val="Hipervnculo"/>
          <w:rFonts w:ascii="Times New Roman" w:eastAsia="Calibri" w:hAnsi="Times New Roman" w:cs="Times New Roman"/>
          <w:u w:val="none"/>
        </w:rPr>
        <w:t xml:space="preserve"> </w:t>
      </w:r>
      <w:hyperlink r:id="rId11" w:history="1">
        <w:r>
          <w:rPr>
            <w:rStyle w:val="Hipervnculo"/>
            <w:rFonts w:ascii="Times New Roman" w:eastAsia="Calibri" w:hAnsi="Times New Roman" w:cs="Times New Roman"/>
          </w:rPr>
          <w:t>https://orcid.org/0009-0007-9401-7813</w:t>
        </w:r>
      </w:hyperlink>
    </w:p>
    <w:p w:rsidR="00AC2280" w:rsidRDefault="00AC2280">
      <w:pPr>
        <w:tabs>
          <w:tab w:val="left" w:pos="9781"/>
        </w:tabs>
        <w:spacing w:before="0" w:after="0" w:line="360" w:lineRule="auto"/>
        <w:rPr>
          <w:rFonts w:ascii="Times New Roman" w:hAnsi="Times New Roman" w:cs="Times New Roman"/>
        </w:rPr>
      </w:pPr>
    </w:p>
    <w:p w:rsidR="00AC2280" w:rsidRDefault="00B7786F">
      <w:pPr>
        <w:shd w:val="clear" w:color="auto" w:fill="FFFFFF"/>
        <w:tabs>
          <w:tab w:val="clear" w:pos="0"/>
        </w:tabs>
        <w:spacing w:before="0" w:after="0" w:line="360" w:lineRule="auto"/>
        <w:rPr>
          <w:rFonts w:ascii="Times New Roman" w:hAnsi="Times New Roman" w:cs="Times New Roman"/>
        </w:rPr>
      </w:pPr>
      <w:r>
        <w:rPr>
          <w:rFonts w:ascii="Times New Roman" w:hAnsi="Times New Roman" w:cs="Times New Roman"/>
          <w:vertAlign w:val="superscript"/>
          <w:lang w:eastAsia="en-US"/>
        </w:rPr>
        <w:t xml:space="preserve">1 </w:t>
      </w:r>
      <w:r>
        <w:rPr>
          <w:rFonts w:ascii="Times New Roman" w:hAnsi="Times New Roman" w:cs="Times New Roman"/>
        </w:rPr>
        <w:t xml:space="preserve">Hospital Provincial Clínico Quirúrgico Universitario “Arnaldo Milián Castro”, Santa Clara, Villa </w:t>
      </w:r>
      <w:r>
        <w:rPr>
          <w:rFonts w:ascii="Times New Roman" w:hAnsi="Times New Roman" w:cs="Times New Roman"/>
        </w:rPr>
        <w:t xml:space="preserve">Clara, Cuba. </w:t>
      </w:r>
    </w:p>
    <w:p w:rsidR="00AC2280" w:rsidRDefault="00AC2280">
      <w:pPr>
        <w:shd w:val="clear" w:color="auto" w:fill="FFFFFF"/>
        <w:tabs>
          <w:tab w:val="clear" w:pos="0"/>
        </w:tabs>
        <w:spacing w:before="0" w:after="0" w:line="360" w:lineRule="auto"/>
        <w:rPr>
          <w:rFonts w:ascii="Times New Roman" w:hAnsi="Times New Roman" w:cs="Times New Roman"/>
        </w:rPr>
      </w:pPr>
    </w:p>
    <w:p w:rsidR="00AC2280" w:rsidRDefault="00B7786F">
      <w:pPr>
        <w:tabs>
          <w:tab w:val="clear" w:pos="0"/>
        </w:tabs>
        <w:autoSpaceDE w:val="0"/>
        <w:autoSpaceDN w:val="0"/>
        <w:adjustRightInd w:val="0"/>
        <w:spacing w:before="0" w:after="0" w:line="360" w:lineRule="auto"/>
        <w:rPr>
          <w:rFonts w:ascii="Times New Roman" w:eastAsia="Calibri" w:hAnsi="Times New Roman" w:cs="Times New Roman"/>
          <w:lang w:eastAsia="en-US"/>
        </w:rPr>
      </w:pPr>
      <w:r>
        <w:rPr>
          <w:rFonts w:ascii="Times New Roman" w:eastAsia="Calibri" w:hAnsi="Times New Roman" w:cs="Times New Roman"/>
          <w:lang w:eastAsia="en-US"/>
        </w:rPr>
        <w:t xml:space="preserve">* Autor para la correspondencia: Correo electrónico: </w:t>
      </w:r>
      <w:r>
        <w:rPr>
          <w:rFonts w:ascii="Times New Roman" w:eastAsia="Calibri" w:hAnsi="Times New Roman" w:cs="Times New Roman"/>
          <w:u w:val="single"/>
          <w:lang w:eastAsia="en-US"/>
        </w:rPr>
        <w:t>delviscuellar</w:t>
      </w:r>
      <w:hyperlink r:id="rId12" w:history="1">
        <w:r>
          <w:rPr>
            <w:rFonts w:ascii="Times New Roman" w:eastAsia="Calibri" w:hAnsi="Times New Roman" w:cs="Times New Roman"/>
            <w:u w:val="single"/>
            <w:lang w:eastAsia="en-US"/>
          </w:rPr>
          <w:t>@nauta.cu</w:t>
        </w:r>
      </w:hyperlink>
    </w:p>
    <w:p w:rsidR="00AC2280" w:rsidRDefault="00AC2280">
      <w:pPr>
        <w:shd w:val="clear" w:color="auto" w:fill="FFFFFF"/>
        <w:tabs>
          <w:tab w:val="clear" w:pos="0"/>
        </w:tabs>
        <w:spacing w:before="0" w:after="0" w:line="360" w:lineRule="auto"/>
        <w:rPr>
          <w:rFonts w:ascii="Times New Roman" w:hAnsi="Times New Roman" w:cs="Times New Roman"/>
          <w:lang w:eastAsia="en-US"/>
        </w:rPr>
      </w:pPr>
    </w:p>
    <w:p w:rsidR="00AC2280" w:rsidRDefault="00B7786F">
      <w:pPr>
        <w:shd w:val="clear" w:color="auto" w:fill="FFFFFF"/>
        <w:tabs>
          <w:tab w:val="clear" w:pos="0"/>
        </w:tabs>
        <w:spacing w:before="0" w:after="0" w:line="360" w:lineRule="auto"/>
        <w:rPr>
          <w:rFonts w:ascii="Times New Roman" w:hAnsi="Times New Roman" w:cs="Times New Roman"/>
          <w:b/>
          <w:kern w:val="1"/>
          <w:lang w:eastAsia="zh-CN" w:bidi="en-US"/>
        </w:rPr>
      </w:pPr>
      <w:r>
        <w:rPr>
          <w:rFonts w:ascii="Times New Roman" w:hAnsi="Times New Roman" w:cs="Times New Roman"/>
          <w:b/>
          <w:kern w:val="1"/>
          <w:lang w:eastAsia="zh-CN" w:bidi="en-US"/>
        </w:rPr>
        <w:t>RESUMEN</w:t>
      </w:r>
    </w:p>
    <w:p w:rsidR="00AC2280" w:rsidRDefault="00B7786F">
      <w:pPr>
        <w:shd w:val="clear" w:color="auto" w:fill="FFFFFF"/>
        <w:tabs>
          <w:tab w:val="clear" w:pos="0"/>
        </w:tabs>
        <w:spacing w:before="0" w:after="0" w:line="360" w:lineRule="auto"/>
        <w:rPr>
          <w:rFonts w:ascii="Times New Roman" w:hAnsi="Times New Roman" w:cs="Times New Roman"/>
        </w:rPr>
      </w:pPr>
      <w:r>
        <w:rPr>
          <w:rFonts w:ascii="Times New Roman" w:hAnsi="Times New Roman" w:cs="Times New Roman"/>
          <w:b/>
          <w:kern w:val="1"/>
          <w:lang w:eastAsia="zh-CN" w:bidi="en-US"/>
        </w:rPr>
        <w:t xml:space="preserve">Introducción: </w:t>
      </w:r>
      <w:r>
        <w:rPr>
          <w:rFonts w:ascii="Times New Roman" w:hAnsi="Times New Roman" w:cs="Times New Roman"/>
        </w:rPr>
        <w:t xml:space="preserve">El dolor testicular es un vasto campo de diagnóstico médico, donde convergen múltiples órganos </w:t>
      </w:r>
      <w:r>
        <w:rPr>
          <w:rFonts w:ascii="Times New Roman" w:hAnsi="Times New Roman" w:cs="Times New Roman"/>
        </w:rPr>
        <w:t>y sistemas, cuando este síntoma es agudo constituye una emergencia médica que necesita una evaluación adecuada y una resolución inmediata.</w:t>
      </w:r>
    </w:p>
    <w:p w:rsidR="00AC2280" w:rsidRDefault="00B7786F">
      <w:pPr>
        <w:tabs>
          <w:tab w:val="left" w:pos="9781"/>
        </w:tabs>
        <w:spacing w:before="0" w:after="0" w:line="360" w:lineRule="auto"/>
        <w:rPr>
          <w:rFonts w:ascii="Times New Roman" w:eastAsia="Arial" w:hAnsi="Times New Roman" w:cs="Times New Roman"/>
        </w:rPr>
      </w:pPr>
      <w:r>
        <w:rPr>
          <w:rFonts w:ascii="Times New Roman" w:hAnsi="Times New Roman" w:cs="Times New Roman"/>
          <w:b/>
        </w:rPr>
        <w:t>Objetivo</w:t>
      </w:r>
      <w:r>
        <w:rPr>
          <w:rFonts w:ascii="Times New Roman" w:hAnsi="Times New Roman" w:cs="Times New Roman"/>
        </w:rPr>
        <w:t xml:space="preserve">: </w:t>
      </w:r>
      <w:r>
        <w:rPr>
          <w:rFonts w:ascii="Times New Roman" w:eastAsia="Arial" w:hAnsi="Times New Roman" w:cs="Times New Roman"/>
        </w:rPr>
        <w:t>Caracterizar clínico y epidemiológica del síndrome escrotal agudo en adultos.</w:t>
      </w:r>
    </w:p>
    <w:p w:rsidR="00AC2280" w:rsidRDefault="00B7786F">
      <w:pPr>
        <w:tabs>
          <w:tab w:val="left" w:pos="9781"/>
        </w:tabs>
        <w:spacing w:before="0" w:after="0" w:line="360" w:lineRule="auto"/>
        <w:ind w:right="-33"/>
        <w:rPr>
          <w:rFonts w:ascii="Times New Roman" w:hAnsi="Times New Roman" w:cs="Times New Roman"/>
          <w:kern w:val="1"/>
          <w:lang w:eastAsia="zh-CN" w:bidi="en-US"/>
        </w:rPr>
      </w:pPr>
      <w:r>
        <w:rPr>
          <w:rFonts w:ascii="Times New Roman" w:hAnsi="Times New Roman" w:cs="Times New Roman"/>
          <w:b/>
          <w:lang w:val="es-ES_tradnl"/>
        </w:rPr>
        <w:t>Métodos</w:t>
      </w:r>
      <w:r>
        <w:rPr>
          <w:rFonts w:ascii="Times New Roman" w:hAnsi="Times New Roman" w:cs="Times New Roman"/>
          <w:kern w:val="1"/>
          <w:lang w:eastAsia="zh-CN" w:bidi="en-US"/>
        </w:rPr>
        <w:t xml:space="preserve">: </w:t>
      </w:r>
      <w:r>
        <w:rPr>
          <w:rFonts w:ascii="Times New Roman" w:hAnsi="Times New Roman" w:cs="Times New Roman"/>
        </w:rPr>
        <w:t>Se realizó un estudio descriptivo de corte transversal en el Servicio de Urología del Hospital Universitario Clínico Quirúrgico Arnaldo Milián Castro, en el periodo comprendido entre enero 2020 hasta diciembre 2022. La población de estudio estuvo conformad</w:t>
      </w:r>
      <w:r>
        <w:rPr>
          <w:rFonts w:ascii="Times New Roman" w:hAnsi="Times New Roman" w:cs="Times New Roman"/>
        </w:rPr>
        <w:t xml:space="preserve">a por 354 pacientes con diagnóstico de síndrome de escroto agudo atendidos como urgencias médicas. La muestra (n) la conformaron 189 pacientes como base un muestreo no probabilístico incidental que cumplieron los criterios de inclusión y exclusión. </w:t>
      </w:r>
      <w:r>
        <w:rPr>
          <w:rFonts w:ascii="Times New Roman" w:hAnsi="Times New Roman" w:cs="Times New Roman"/>
          <w:kern w:val="1"/>
          <w:lang w:eastAsia="zh-CN" w:bidi="en-US"/>
        </w:rPr>
        <w:t>Se apli</w:t>
      </w:r>
      <w:r>
        <w:rPr>
          <w:rFonts w:ascii="Times New Roman" w:hAnsi="Times New Roman" w:cs="Times New Roman"/>
          <w:kern w:val="1"/>
          <w:lang w:eastAsia="zh-CN" w:bidi="en-US"/>
        </w:rPr>
        <w:t xml:space="preserve">có la prueba Ji Cuadrado. </w:t>
      </w:r>
    </w:p>
    <w:p w:rsidR="00AC2280" w:rsidRDefault="00B7786F">
      <w:pPr>
        <w:tabs>
          <w:tab w:val="left" w:pos="9781"/>
        </w:tabs>
        <w:spacing w:before="0" w:after="0" w:line="360" w:lineRule="auto"/>
        <w:ind w:right="-33"/>
        <w:rPr>
          <w:rFonts w:ascii="Times New Roman" w:hAnsi="Times New Roman" w:cs="Times New Roman"/>
          <w:kern w:val="1"/>
          <w:lang w:eastAsia="zh-CN" w:bidi="en-US"/>
        </w:rPr>
      </w:pPr>
      <w:r>
        <w:rPr>
          <w:rFonts w:ascii="Times New Roman" w:hAnsi="Times New Roman" w:cs="Times New Roman"/>
          <w:b/>
          <w:lang w:val="es-ES_tradnl"/>
        </w:rPr>
        <w:t>Resultados</w:t>
      </w:r>
      <w:r>
        <w:rPr>
          <w:rFonts w:ascii="Times New Roman" w:hAnsi="Times New Roman" w:cs="Times New Roman"/>
          <w:kern w:val="1"/>
          <w:lang w:eastAsia="zh-CN" w:bidi="en-US"/>
        </w:rPr>
        <w:t xml:space="preserve">: Prevaleció </w:t>
      </w:r>
      <w:r>
        <w:rPr>
          <w:rFonts w:ascii="Times New Roman" w:hAnsi="Times New Roman" w:cs="Times New Roman"/>
        </w:rPr>
        <w:t xml:space="preserve">la orquiepididimitis con 171 (90,5 %) y el grupo de edad entre </w:t>
      </w:r>
      <w:r>
        <w:rPr>
          <w:rFonts w:ascii="Times New Roman" w:hAnsi="Times New Roman" w:cs="Times New Roman"/>
          <w:kern w:val="1"/>
          <w:lang w:eastAsia="zh-CN" w:bidi="en-US"/>
        </w:rPr>
        <w:t xml:space="preserve">20-29 años, </w:t>
      </w:r>
      <w:r>
        <w:rPr>
          <w:rFonts w:ascii="Times New Roman" w:hAnsi="Times New Roman" w:cs="Times New Roman"/>
        </w:rPr>
        <w:t xml:space="preserve">con 77 (40,7 %) casos. </w:t>
      </w:r>
      <w:r>
        <w:rPr>
          <w:rFonts w:ascii="Times New Roman" w:hAnsi="Times New Roman" w:cs="Times New Roman"/>
          <w:kern w:val="1"/>
          <w:lang w:eastAsia="zh-CN" w:bidi="en-US"/>
        </w:rPr>
        <w:t>El 100 % hizo alusión al dolor como síntoma, detectándose como signo fundamental dolor a la palpación y se r</w:t>
      </w:r>
      <w:r>
        <w:rPr>
          <w:rFonts w:ascii="Times New Roman" w:hAnsi="Times New Roman" w:cs="Times New Roman"/>
          <w:kern w:val="1"/>
          <w:lang w:eastAsia="zh-CN" w:bidi="en-US"/>
        </w:rPr>
        <w:t xml:space="preserve">ealizó </w:t>
      </w:r>
      <w:r>
        <w:rPr>
          <w:rFonts w:ascii="Times New Roman" w:hAnsi="Times New Roman" w:cs="Times New Roman"/>
        </w:rPr>
        <w:t>tratamiento médico en 171 (100 %) casos de orquiepididimitis</w:t>
      </w:r>
      <w:r>
        <w:rPr>
          <w:rFonts w:ascii="Times New Roman" w:hAnsi="Times New Roman" w:cs="Times New Roman"/>
          <w:kern w:val="1"/>
          <w:lang w:eastAsia="zh-CN" w:bidi="en-US"/>
        </w:rPr>
        <w:t xml:space="preserve"> y </w:t>
      </w:r>
      <w:r>
        <w:rPr>
          <w:rFonts w:ascii="Times New Roman" w:hAnsi="Times New Roman" w:cs="Times New Roman"/>
        </w:rPr>
        <w:t xml:space="preserve">médico-quirúrgico a 18 (9,5 %) casos. </w:t>
      </w:r>
    </w:p>
    <w:p w:rsidR="00AC2280" w:rsidRDefault="00B7786F">
      <w:pPr>
        <w:tabs>
          <w:tab w:val="left" w:pos="9781"/>
        </w:tabs>
        <w:spacing w:before="0" w:after="0" w:line="360" w:lineRule="auto"/>
        <w:ind w:right="-33"/>
        <w:rPr>
          <w:rFonts w:ascii="Times New Roman" w:hAnsi="Times New Roman" w:cs="Times New Roman"/>
          <w:kern w:val="1"/>
          <w:lang w:eastAsia="zh-CN" w:bidi="en-US"/>
        </w:rPr>
      </w:pPr>
      <w:r>
        <w:rPr>
          <w:rFonts w:ascii="Times New Roman" w:hAnsi="Times New Roman" w:cs="Times New Roman"/>
          <w:b/>
          <w:kern w:val="1"/>
          <w:lang w:eastAsia="zh-CN" w:bidi="en-US"/>
        </w:rPr>
        <w:t>Conclusiones:</w:t>
      </w:r>
      <w:r>
        <w:rPr>
          <w:rFonts w:ascii="Times New Roman" w:hAnsi="Times New Roman" w:cs="Times New Roman"/>
          <w:kern w:val="1"/>
          <w:lang w:eastAsia="zh-CN" w:bidi="en-US"/>
        </w:rPr>
        <w:t xml:space="preserve"> La mayoría de los pacientes contó con 20-29 años y la orquiepididimitis fue la enfermedad más común. El dolor y el aumento de tamaño </w:t>
      </w:r>
      <w:r>
        <w:rPr>
          <w:rFonts w:ascii="Times New Roman" w:hAnsi="Times New Roman" w:cs="Times New Roman"/>
          <w:kern w:val="1"/>
          <w:lang w:eastAsia="zh-CN" w:bidi="en-US"/>
        </w:rPr>
        <w:t xml:space="preserve">de la región escrotal predominaron como </w:t>
      </w:r>
      <w:r>
        <w:rPr>
          <w:rFonts w:ascii="Times New Roman" w:hAnsi="Times New Roman" w:cs="Times New Roman"/>
          <w:kern w:val="1"/>
          <w:lang w:eastAsia="zh-CN" w:bidi="en-US"/>
        </w:rPr>
        <w:lastRenderedPageBreak/>
        <w:t xml:space="preserve">síntomas; despuntaron como signos, el dolor a la palpación y el edema del escroto. Se realizó tratamiento médico a la totalidad de los pacientes con orquiepididimitis. </w:t>
      </w:r>
    </w:p>
    <w:p w:rsidR="00AC2280" w:rsidRDefault="00AC2280">
      <w:pPr>
        <w:tabs>
          <w:tab w:val="left" w:pos="9781"/>
        </w:tabs>
        <w:spacing w:before="0" w:after="0" w:line="360" w:lineRule="auto"/>
        <w:ind w:right="-33"/>
        <w:rPr>
          <w:rFonts w:ascii="Times New Roman" w:hAnsi="Times New Roman" w:cs="Times New Roman"/>
          <w:b/>
          <w:lang w:val="es-ES_tradnl"/>
        </w:rPr>
      </w:pPr>
    </w:p>
    <w:p w:rsidR="00F0750C" w:rsidRDefault="00B7786F">
      <w:pPr>
        <w:tabs>
          <w:tab w:val="left" w:pos="9781"/>
        </w:tabs>
        <w:spacing w:before="0" w:after="0" w:line="360" w:lineRule="auto"/>
        <w:rPr>
          <w:rFonts w:ascii="Times New Roman" w:hAnsi="Times New Roman" w:cs="Times New Roman"/>
          <w:lang w:val="es-ES_tradnl"/>
        </w:rPr>
      </w:pPr>
      <w:r>
        <w:rPr>
          <w:rFonts w:ascii="Times New Roman" w:hAnsi="Times New Roman" w:cs="Times New Roman"/>
          <w:b/>
          <w:lang w:val="es-ES_tradnl"/>
        </w:rPr>
        <w:t xml:space="preserve">Palabras clave: </w:t>
      </w:r>
      <w:r>
        <w:rPr>
          <w:rFonts w:ascii="Times New Roman" w:hAnsi="Times New Roman" w:cs="Times New Roman"/>
          <w:kern w:val="1"/>
          <w:lang w:eastAsia="zh-CN" w:bidi="en-US"/>
        </w:rPr>
        <w:t>síndrome escrotal agudo</w:t>
      </w:r>
      <w:r>
        <w:rPr>
          <w:rFonts w:ascii="Times New Roman" w:hAnsi="Times New Roman" w:cs="Times New Roman"/>
          <w:lang w:val="es-ES_tradnl"/>
        </w:rPr>
        <w:t>; adult</w:t>
      </w:r>
      <w:r>
        <w:rPr>
          <w:rFonts w:ascii="Times New Roman" w:hAnsi="Times New Roman" w:cs="Times New Roman"/>
          <w:lang w:val="es-ES_tradnl"/>
        </w:rPr>
        <w:t>os; tratamiento</w:t>
      </w:r>
    </w:p>
    <w:p w:rsidR="00AC2280" w:rsidRPr="00F0750C" w:rsidRDefault="00F0750C">
      <w:pPr>
        <w:tabs>
          <w:tab w:val="left" w:pos="9781"/>
        </w:tabs>
        <w:spacing w:before="0" w:after="0" w:line="360" w:lineRule="auto"/>
        <w:rPr>
          <w:rFonts w:ascii="Times New Roman" w:hAnsi="Times New Roman" w:cs="Times New Roman"/>
          <w:b/>
          <w:lang w:val="es-ES_tradnl"/>
        </w:rPr>
      </w:pPr>
      <w:r w:rsidRPr="00F0750C">
        <w:rPr>
          <w:rFonts w:ascii="Times New Roman" w:hAnsi="Times New Roman" w:cs="Times New Roman"/>
          <w:b/>
          <w:lang w:val="es-ES_tradnl"/>
        </w:rPr>
        <w:t>S</w:t>
      </w:r>
      <w:r w:rsidR="00B7786F" w:rsidRPr="00F0750C">
        <w:rPr>
          <w:rFonts w:ascii="Times New Roman" w:hAnsi="Times New Roman" w:cs="Times New Roman"/>
          <w:b/>
          <w:lang w:val="es-ES_tradnl"/>
        </w:rPr>
        <w:t>ummary</w:t>
      </w:r>
    </w:p>
    <w:p w:rsidR="00AC2280" w:rsidRDefault="00B7786F">
      <w:pPr>
        <w:tabs>
          <w:tab w:val="left" w:pos="9781"/>
        </w:tabs>
        <w:spacing w:before="0" w:after="0" w:line="360" w:lineRule="auto"/>
        <w:rPr>
          <w:rFonts w:ascii="Times New Roman" w:hAnsi="Times New Roman" w:cs="Times New Roman"/>
          <w:lang w:val="es-ES_tradnl"/>
        </w:rPr>
      </w:pPr>
      <w:r w:rsidRPr="00F0750C">
        <w:rPr>
          <w:rFonts w:ascii="Times New Roman" w:hAnsi="Times New Roman" w:cs="Times New Roman"/>
          <w:b/>
          <w:lang w:val="es-ES_tradnl"/>
        </w:rPr>
        <w:t>Introduction</w:t>
      </w:r>
      <w:r>
        <w:rPr>
          <w:rFonts w:ascii="Times New Roman" w:hAnsi="Times New Roman" w:cs="Times New Roman"/>
          <w:lang w:val="es-ES_tradnl"/>
        </w:rPr>
        <w:t>: Testicular pain is a vast field of medical diagnosis, where multiple organs and systems converge. When this symptom is acute, it constitutes a medical emergency that needs adequate evaluation and immediate resolution.</w:t>
      </w:r>
    </w:p>
    <w:p w:rsidR="00AC2280" w:rsidRDefault="00B7786F">
      <w:pPr>
        <w:tabs>
          <w:tab w:val="left" w:pos="9781"/>
        </w:tabs>
        <w:spacing w:before="0" w:after="0" w:line="360" w:lineRule="auto"/>
        <w:rPr>
          <w:rFonts w:ascii="Times New Roman" w:hAnsi="Times New Roman" w:cs="Times New Roman"/>
          <w:lang w:val="es-ES_tradnl"/>
        </w:rPr>
      </w:pPr>
      <w:r w:rsidRPr="00F0750C">
        <w:rPr>
          <w:rFonts w:ascii="Times New Roman" w:hAnsi="Times New Roman" w:cs="Times New Roman"/>
          <w:b/>
          <w:lang w:val="es-ES_tradnl"/>
        </w:rPr>
        <w:t>O</w:t>
      </w:r>
      <w:r w:rsidRPr="00F0750C">
        <w:rPr>
          <w:rFonts w:ascii="Times New Roman" w:hAnsi="Times New Roman" w:cs="Times New Roman"/>
          <w:b/>
          <w:lang w:val="es-ES_tradnl"/>
        </w:rPr>
        <w:t>bjective</w:t>
      </w:r>
      <w:r>
        <w:rPr>
          <w:rFonts w:ascii="Times New Roman" w:hAnsi="Times New Roman" w:cs="Times New Roman"/>
          <w:lang w:val="es-ES_tradnl"/>
        </w:rPr>
        <w:t>: To characterize clinically and epidemiologically acute scrotal syndrome in adults.</w:t>
      </w:r>
    </w:p>
    <w:p w:rsidR="00AC2280" w:rsidRDefault="00B7786F">
      <w:pPr>
        <w:tabs>
          <w:tab w:val="left" w:pos="9781"/>
        </w:tabs>
        <w:spacing w:before="0" w:after="0" w:line="360" w:lineRule="auto"/>
        <w:rPr>
          <w:rFonts w:ascii="Times New Roman" w:hAnsi="Times New Roman" w:cs="Times New Roman"/>
          <w:lang w:val="es-ES_tradnl"/>
        </w:rPr>
      </w:pPr>
      <w:r w:rsidRPr="00F0750C">
        <w:rPr>
          <w:rFonts w:ascii="Times New Roman" w:hAnsi="Times New Roman" w:cs="Times New Roman"/>
          <w:b/>
          <w:lang w:val="es-ES_tradnl"/>
        </w:rPr>
        <w:t>Methods</w:t>
      </w:r>
      <w:r>
        <w:rPr>
          <w:rFonts w:ascii="Times New Roman" w:hAnsi="Times New Roman" w:cs="Times New Roman"/>
          <w:lang w:val="es-ES_tradnl"/>
        </w:rPr>
        <w:t>: A descriptive cross-sectional study was carried out in the Urology Service of the Arnaldo Milián Castro Clinical Surgical University Hospital, in the peri</w:t>
      </w:r>
      <w:r>
        <w:rPr>
          <w:rFonts w:ascii="Times New Roman" w:hAnsi="Times New Roman" w:cs="Times New Roman"/>
          <w:lang w:val="es-ES_tradnl"/>
        </w:rPr>
        <w:t>od from January 2020 to December 2022. The study population was made up of 354 patients with a diagnosis of scrotal syndrome. acute treated as medical emergencies. The sample (n) was made up of 189 patients based on incidental non-probabilistic sampling wh</w:t>
      </w:r>
      <w:r>
        <w:rPr>
          <w:rFonts w:ascii="Times New Roman" w:hAnsi="Times New Roman" w:cs="Times New Roman"/>
          <w:lang w:val="es-ES_tradnl"/>
        </w:rPr>
        <w:t>o met the inclusion and exclusion criteria. The Chi Square test was applied.</w:t>
      </w:r>
    </w:p>
    <w:p w:rsidR="00AC2280" w:rsidRDefault="00B7786F">
      <w:pPr>
        <w:tabs>
          <w:tab w:val="left" w:pos="9781"/>
        </w:tabs>
        <w:spacing w:before="0" w:after="0" w:line="360" w:lineRule="auto"/>
        <w:rPr>
          <w:rFonts w:ascii="Times New Roman" w:hAnsi="Times New Roman" w:cs="Times New Roman"/>
          <w:lang w:val="es-ES_tradnl"/>
        </w:rPr>
      </w:pPr>
      <w:r w:rsidRPr="00F0750C">
        <w:rPr>
          <w:rFonts w:ascii="Times New Roman" w:hAnsi="Times New Roman" w:cs="Times New Roman"/>
          <w:b/>
          <w:lang w:val="es-ES_tradnl"/>
        </w:rPr>
        <w:t>Results</w:t>
      </w:r>
      <w:r>
        <w:rPr>
          <w:rFonts w:ascii="Times New Roman" w:hAnsi="Times New Roman" w:cs="Times New Roman"/>
          <w:lang w:val="es-ES_tradnl"/>
        </w:rPr>
        <w:t>: Epididymitis orchitis prevailed with 171 (90.5</w:t>
      </w:r>
      <w:r w:rsidR="00F0750C">
        <w:rPr>
          <w:rFonts w:ascii="Times New Roman" w:hAnsi="Times New Roman" w:cs="Times New Roman"/>
          <w:lang w:val="es-ES_tradnl"/>
        </w:rPr>
        <w:t xml:space="preserve"> </w:t>
      </w:r>
      <w:r>
        <w:rPr>
          <w:rFonts w:ascii="Times New Roman" w:hAnsi="Times New Roman" w:cs="Times New Roman"/>
          <w:lang w:val="es-ES_tradnl"/>
        </w:rPr>
        <w:t>%) and the age group between 20-29 years, with 77 (40.7</w:t>
      </w:r>
      <w:r w:rsidR="00F0750C">
        <w:rPr>
          <w:rFonts w:ascii="Times New Roman" w:hAnsi="Times New Roman" w:cs="Times New Roman"/>
          <w:lang w:val="es-ES_tradnl"/>
        </w:rPr>
        <w:t xml:space="preserve"> </w:t>
      </w:r>
      <w:r>
        <w:rPr>
          <w:rFonts w:ascii="Times New Roman" w:hAnsi="Times New Roman" w:cs="Times New Roman"/>
          <w:lang w:val="es-ES_tradnl"/>
        </w:rPr>
        <w:t>%) cases. 100</w:t>
      </w:r>
      <w:r w:rsidR="00F0750C">
        <w:rPr>
          <w:rFonts w:ascii="Times New Roman" w:hAnsi="Times New Roman" w:cs="Times New Roman"/>
          <w:lang w:val="es-ES_tradnl"/>
        </w:rPr>
        <w:t xml:space="preserve"> </w:t>
      </w:r>
      <w:r>
        <w:rPr>
          <w:rFonts w:ascii="Times New Roman" w:hAnsi="Times New Roman" w:cs="Times New Roman"/>
          <w:lang w:val="es-ES_tradnl"/>
        </w:rPr>
        <w:t xml:space="preserve">% referred to pain as a symptom, with pain on palpation </w:t>
      </w:r>
      <w:r>
        <w:rPr>
          <w:rFonts w:ascii="Times New Roman" w:hAnsi="Times New Roman" w:cs="Times New Roman"/>
          <w:lang w:val="es-ES_tradnl"/>
        </w:rPr>
        <w:t>being detected as a fundamental sign and medical treatment was performed in 171 (100</w:t>
      </w:r>
      <w:r w:rsidR="00F0750C">
        <w:rPr>
          <w:rFonts w:ascii="Times New Roman" w:hAnsi="Times New Roman" w:cs="Times New Roman"/>
          <w:lang w:val="es-ES_tradnl"/>
        </w:rPr>
        <w:t xml:space="preserve"> </w:t>
      </w:r>
      <w:r>
        <w:rPr>
          <w:rFonts w:ascii="Times New Roman" w:hAnsi="Times New Roman" w:cs="Times New Roman"/>
          <w:lang w:val="es-ES_tradnl"/>
        </w:rPr>
        <w:t>%) cases of epididymitis and medical-surgical treatment in 18 (9.5</w:t>
      </w:r>
      <w:r w:rsidR="00F0750C">
        <w:rPr>
          <w:rFonts w:ascii="Times New Roman" w:hAnsi="Times New Roman" w:cs="Times New Roman"/>
          <w:lang w:val="es-ES_tradnl"/>
        </w:rPr>
        <w:t xml:space="preserve"> </w:t>
      </w:r>
      <w:r>
        <w:rPr>
          <w:rFonts w:ascii="Times New Roman" w:hAnsi="Times New Roman" w:cs="Times New Roman"/>
          <w:lang w:val="es-ES_tradnl"/>
        </w:rPr>
        <w:t>%) cases.</w:t>
      </w:r>
    </w:p>
    <w:p w:rsidR="00AC2280" w:rsidRDefault="00B7786F">
      <w:pPr>
        <w:tabs>
          <w:tab w:val="left" w:pos="9781"/>
        </w:tabs>
        <w:spacing w:before="0" w:after="0" w:line="360" w:lineRule="auto"/>
        <w:rPr>
          <w:rFonts w:ascii="Times New Roman" w:hAnsi="Times New Roman" w:cs="Times New Roman"/>
          <w:lang w:val="es-ES_tradnl"/>
        </w:rPr>
      </w:pPr>
      <w:r w:rsidRPr="00F0750C">
        <w:rPr>
          <w:rFonts w:ascii="Times New Roman" w:hAnsi="Times New Roman" w:cs="Times New Roman"/>
          <w:b/>
          <w:lang w:val="es-ES_tradnl"/>
        </w:rPr>
        <w:t>Conclusions</w:t>
      </w:r>
      <w:r>
        <w:rPr>
          <w:rFonts w:ascii="Times New Roman" w:hAnsi="Times New Roman" w:cs="Times New Roman"/>
          <w:lang w:val="es-ES_tradnl"/>
        </w:rPr>
        <w:t>: Most patients were 20-29 years old and epididymitis was the most common disease. Pa</w:t>
      </w:r>
      <w:r>
        <w:rPr>
          <w:rFonts w:ascii="Times New Roman" w:hAnsi="Times New Roman" w:cs="Times New Roman"/>
          <w:lang w:val="es-ES_tradnl"/>
        </w:rPr>
        <w:t>in and enlargement of the scrotal region predominated as symptoms; Pain on palpation and scrotal edema stood out as signs. Medical treatment was given to all patients with epididymitis orchitis.</w:t>
      </w:r>
    </w:p>
    <w:p w:rsidR="00AC2280" w:rsidRDefault="00AC2280">
      <w:pPr>
        <w:tabs>
          <w:tab w:val="left" w:pos="9781"/>
        </w:tabs>
        <w:spacing w:before="0" w:after="0" w:line="360" w:lineRule="auto"/>
        <w:rPr>
          <w:rFonts w:ascii="Times New Roman" w:hAnsi="Times New Roman" w:cs="Times New Roman"/>
          <w:lang w:val="es-ES_tradnl"/>
        </w:rPr>
      </w:pPr>
    </w:p>
    <w:p w:rsidR="00AC2280" w:rsidRDefault="00B7786F">
      <w:pPr>
        <w:tabs>
          <w:tab w:val="left" w:pos="9781"/>
        </w:tabs>
        <w:spacing w:before="0" w:after="0" w:line="360" w:lineRule="auto"/>
        <w:rPr>
          <w:rFonts w:ascii="Times New Roman" w:hAnsi="Times New Roman" w:cs="Times New Roman"/>
          <w:lang w:val="es-ES_tradnl"/>
        </w:rPr>
      </w:pPr>
      <w:r w:rsidRPr="00F0750C">
        <w:rPr>
          <w:rFonts w:ascii="Times New Roman" w:hAnsi="Times New Roman" w:cs="Times New Roman"/>
          <w:b/>
          <w:lang w:val="es-ES_tradnl"/>
        </w:rPr>
        <w:t>Key</w:t>
      </w:r>
      <w:r w:rsidR="00F0750C" w:rsidRPr="00F0750C">
        <w:rPr>
          <w:rFonts w:ascii="Times New Roman" w:hAnsi="Times New Roman" w:cs="Times New Roman"/>
          <w:b/>
          <w:lang w:val="es-ES_tradnl"/>
        </w:rPr>
        <w:t xml:space="preserve"> </w:t>
      </w:r>
      <w:r w:rsidRPr="00F0750C">
        <w:rPr>
          <w:rFonts w:ascii="Times New Roman" w:hAnsi="Times New Roman" w:cs="Times New Roman"/>
          <w:b/>
          <w:lang w:val="es-ES_tradnl"/>
        </w:rPr>
        <w:t>words</w:t>
      </w:r>
      <w:r w:rsidR="00F0750C">
        <w:rPr>
          <w:rFonts w:ascii="Times New Roman" w:hAnsi="Times New Roman" w:cs="Times New Roman"/>
          <w:lang w:val="es-ES_tradnl"/>
        </w:rPr>
        <w:t>: acute scrotal syndrome; a</w:t>
      </w:r>
      <w:r>
        <w:rPr>
          <w:rFonts w:ascii="Times New Roman" w:hAnsi="Times New Roman" w:cs="Times New Roman"/>
          <w:lang w:val="es-ES_tradnl"/>
        </w:rPr>
        <w:t>dults; treatment</w:t>
      </w:r>
    </w:p>
    <w:p w:rsidR="00AC2280" w:rsidRDefault="00AC2280">
      <w:pPr>
        <w:tabs>
          <w:tab w:val="left" w:pos="9781"/>
        </w:tabs>
        <w:spacing w:before="0" w:after="0" w:line="360" w:lineRule="auto"/>
        <w:rPr>
          <w:rFonts w:ascii="Times New Roman" w:hAnsi="Times New Roman" w:cs="Times New Roman"/>
          <w:b/>
        </w:rPr>
      </w:pPr>
    </w:p>
    <w:p w:rsidR="00AC2280" w:rsidRDefault="00B7786F">
      <w:pPr>
        <w:shd w:val="clear" w:color="auto" w:fill="FFFFFF"/>
        <w:tabs>
          <w:tab w:val="clear" w:pos="0"/>
        </w:tabs>
        <w:spacing w:before="0" w:after="0" w:line="360" w:lineRule="auto"/>
        <w:rPr>
          <w:rFonts w:ascii="Times New Roman" w:hAnsi="Times New Roman" w:cs="Times New Roman"/>
          <w:b/>
          <w:kern w:val="1"/>
          <w:lang w:eastAsia="zh-CN" w:bidi="en-US"/>
        </w:rPr>
      </w:pPr>
      <w:r>
        <w:rPr>
          <w:rFonts w:ascii="Times New Roman" w:hAnsi="Times New Roman" w:cs="Times New Roman"/>
          <w:b/>
          <w:kern w:val="1"/>
          <w:lang w:eastAsia="zh-CN" w:bidi="en-US"/>
        </w:rPr>
        <w:t>INTRODU</w:t>
      </w:r>
      <w:r>
        <w:rPr>
          <w:rFonts w:ascii="Times New Roman" w:hAnsi="Times New Roman" w:cs="Times New Roman"/>
          <w:b/>
          <w:kern w:val="1"/>
          <w:lang w:eastAsia="zh-CN" w:bidi="en-US"/>
        </w:rPr>
        <w:t>CCIÓN</w:t>
      </w:r>
    </w:p>
    <w:p w:rsidR="00AC2280" w:rsidRDefault="00B7786F">
      <w:pPr>
        <w:tabs>
          <w:tab w:val="left" w:pos="9781"/>
        </w:tabs>
        <w:spacing w:before="0" w:after="0" w:line="360" w:lineRule="auto"/>
        <w:rPr>
          <w:rFonts w:ascii="Times New Roman" w:hAnsi="Times New Roman" w:cs="Times New Roman"/>
        </w:rPr>
      </w:pPr>
      <w:r>
        <w:rPr>
          <w:rFonts w:ascii="Times New Roman" w:hAnsi="Times New Roman" w:cs="Times New Roman"/>
        </w:rPr>
        <w:t xml:space="preserve">El dolor testicular es un vasto campo de diagnóstico médico, donde convergen múltiples órganos y sistemas, cuando este síntoma es agudo constituye una emergencia médica que necesita una evaluación adecuada y una resolución inmediata. </w:t>
      </w:r>
      <w:r>
        <w:rPr>
          <w:rFonts w:ascii="Times New Roman" w:hAnsi="Times New Roman" w:cs="Times New Roman"/>
          <w:vertAlign w:val="superscript"/>
        </w:rPr>
        <w:t>(1)</w:t>
      </w:r>
    </w:p>
    <w:p w:rsidR="00AC2280" w:rsidRDefault="00B7786F">
      <w:pPr>
        <w:tabs>
          <w:tab w:val="left" w:pos="9781"/>
        </w:tabs>
        <w:spacing w:before="0" w:after="0" w:line="360" w:lineRule="auto"/>
        <w:rPr>
          <w:rFonts w:ascii="Times New Roman" w:hAnsi="Times New Roman" w:cs="Times New Roman"/>
        </w:rPr>
      </w:pPr>
      <w:r>
        <w:rPr>
          <w:rFonts w:ascii="Times New Roman" w:hAnsi="Times New Roman" w:cs="Times New Roman"/>
        </w:rPr>
        <w:t>En tal senti</w:t>
      </w:r>
      <w:r>
        <w:rPr>
          <w:rFonts w:ascii="Times New Roman" w:hAnsi="Times New Roman" w:cs="Times New Roman"/>
        </w:rPr>
        <w:t>do, se describe como escroto agudo, al síndrome caracterizado por la inflamación menor de 12 horas de esta zona anatómica que se acompaña de dolor, rubor, calor, edema e impotencia funcional y abolición del reflejo cremastérico; a veces con irradiación asc</w:t>
      </w:r>
      <w:r>
        <w:rPr>
          <w:rFonts w:ascii="Times New Roman" w:hAnsi="Times New Roman" w:cs="Times New Roman"/>
        </w:rPr>
        <w:t xml:space="preserve">endente hacia el abdomen y sintomatología vagal. </w:t>
      </w:r>
      <w:r>
        <w:rPr>
          <w:rFonts w:ascii="Times New Roman" w:hAnsi="Times New Roman" w:cs="Times New Roman"/>
          <w:vertAlign w:val="superscript"/>
        </w:rPr>
        <w:t>(2)</w:t>
      </w:r>
    </w:p>
    <w:p w:rsidR="00AC2280" w:rsidRDefault="00B7786F">
      <w:pPr>
        <w:tabs>
          <w:tab w:val="left" w:pos="9781"/>
        </w:tabs>
        <w:spacing w:before="0" w:after="0" w:line="360" w:lineRule="auto"/>
        <w:rPr>
          <w:rFonts w:ascii="Times New Roman" w:hAnsi="Times New Roman" w:cs="Times New Roman"/>
          <w:vertAlign w:val="superscript"/>
        </w:rPr>
      </w:pPr>
      <w:r>
        <w:rPr>
          <w:rFonts w:ascii="Times New Roman" w:hAnsi="Times New Roman" w:cs="Times New Roman"/>
        </w:rPr>
        <w:lastRenderedPageBreak/>
        <w:t>Las principales causas del síndrome escrotal agudo son la torsión testicular (45 %), la torsión de los apéndices testiculares (35 %), y la orquiepididimitis (15 %). Estas etiologías constituyen el 95 % de los casos. Aunque menos frecuentes el escroto agudo</w:t>
      </w:r>
      <w:r>
        <w:rPr>
          <w:rFonts w:ascii="Times New Roman" w:hAnsi="Times New Roman" w:cs="Times New Roman"/>
        </w:rPr>
        <w:t xml:space="preserve"> puede estar asociado a la Gangrena de Fournier, el tumor testicular, la hernia inguinal incarcerada, el traumatismo testicular, el edema escrotal idiopático, la vasculitis, etcétera. </w:t>
      </w:r>
      <w:r>
        <w:rPr>
          <w:rFonts w:ascii="Times New Roman" w:hAnsi="Times New Roman" w:cs="Times New Roman"/>
          <w:vertAlign w:val="superscript"/>
        </w:rPr>
        <w:t>(3)</w:t>
      </w:r>
    </w:p>
    <w:p w:rsidR="00AC2280" w:rsidRDefault="00B7786F">
      <w:pPr>
        <w:tabs>
          <w:tab w:val="left" w:pos="9781"/>
        </w:tabs>
        <w:spacing w:before="0" w:after="0" w:line="360" w:lineRule="auto"/>
        <w:rPr>
          <w:rFonts w:ascii="Times New Roman" w:hAnsi="Times New Roman" w:cs="Times New Roman"/>
        </w:rPr>
      </w:pPr>
      <w:r>
        <w:rPr>
          <w:rFonts w:ascii="Times New Roman" w:hAnsi="Times New Roman" w:cs="Times New Roman"/>
        </w:rPr>
        <w:t>Desde el punto de vista epidemiológico, la información sobre el tema</w:t>
      </w:r>
      <w:r>
        <w:rPr>
          <w:rFonts w:ascii="Times New Roman" w:hAnsi="Times New Roman" w:cs="Times New Roman"/>
        </w:rPr>
        <w:t xml:space="preserve"> no puede considerarse como amplia. No obstante, estudios centrados en Arabia Saudita, permiten aseverar que el 43 % de pacientes con enfermedad escrotal aguda tiene 40 años, el 61 % es casado; siendo frecuente la torsión testicular y la orquiepididimitis.</w:t>
      </w:r>
      <w:r>
        <w:rPr>
          <w:rFonts w:ascii="Times New Roman" w:hAnsi="Times New Roman" w:cs="Times New Roman"/>
          <w:vertAlign w:val="superscript"/>
        </w:rPr>
        <w:t xml:space="preserve"> (4)</w:t>
      </w:r>
    </w:p>
    <w:p w:rsidR="00AC2280" w:rsidRDefault="00B7786F">
      <w:pPr>
        <w:tabs>
          <w:tab w:val="left" w:pos="9781"/>
        </w:tabs>
        <w:spacing w:before="0" w:after="0" w:line="360" w:lineRule="auto"/>
        <w:rPr>
          <w:rFonts w:ascii="Times New Roman" w:hAnsi="Times New Roman" w:cs="Times New Roman"/>
        </w:rPr>
      </w:pPr>
      <w:r>
        <w:rPr>
          <w:rFonts w:ascii="Times New Roman" w:hAnsi="Times New Roman" w:cs="Times New Roman"/>
        </w:rPr>
        <w:t>En Estados Unidos, se diagnostican unos 600 mil casos de epididimitis por año, siendo más frecuentes entre los 18 y los 35 años. La epididimitis es más frecuente que la orquitis, la que se diagnostica en un 58 % de los pacientes con antecedentes de ep</w:t>
      </w:r>
      <w:r>
        <w:rPr>
          <w:rFonts w:ascii="Times New Roman" w:hAnsi="Times New Roman" w:cs="Times New Roman"/>
        </w:rPr>
        <w:t>ididimitis. La orquiepididimitis constituye la quinta enfermedad urológica más frecuente entre los hombres de 18-50 años. En América Latina los estudios sobre el tema pueden catalogarse como infrecuentes, destacándose en sentido negativo países como Ecuado</w:t>
      </w:r>
      <w:r>
        <w:rPr>
          <w:rFonts w:ascii="Times New Roman" w:hAnsi="Times New Roman" w:cs="Times New Roman"/>
        </w:rPr>
        <w:t>r.</w:t>
      </w:r>
      <w:r>
        <w:rPr>
          <w:rFonts w:ascii="Times New Roman" w:hAnsi="Times New Roman" w:cs="Times New Roman"/>
          <w:vertAlign w:val="superscript"/>
        </w:rPr>
        <w:t xml:space="preserve"> (5)</w:t>
      </w:r>
    </w:p>
    <w:p w:rsidR="00AC2280" w:rsidRDefault="00B7786F">
      <w:pPr>
        <w:tabs>
          <w:tab w:val="left" w:pos="9781"/>
        </w:tabs>
        <w:spacing w:before="0" w:after="0" w:line="360" w:lineRule="auto"/>
        <w:rPr>
          <w:rFonts w:ascii="Times New Roman" w:hAnsi="Times New Roman" w:cs="Times New Roman"/>
          <w:vertAlign w:val="superscript"/>
        </w:rPr>
      </w:pPr>
      <w:r>
        <w:rPr>
          <w:rFonts w:ascii="Times New Roman" w:hAnsi="Times New Roman" w:cs="Times New Roman"/>
        </w:rPr>
        <w:t>La gangrena de Fournier tiene una incidencia de 1,6 casos por cada 100 mil hombres, lo que representa el 0,02 % de los ingresos hospitalarias. Esta se presenta con un pico entre la quinta y sexta década de vida; sin embargo, estudios actuales señala</w:t>
      </w:r>
      <w:r>
        <w:rPr>
          <w:rFonts w:ascii="Times New Roman" w:hAnsi="Times New Roman" w:cs="Times New Roman"/>
        </w:rPr>
        <w:t>n que la enfermedad va en aumento debido al incremento de la expectativa de vida poblacional, así como el incremento de pacientes inmunocomprometidos e infectados por el virus de inmunodeficiencia humana (VIH). Esta enfermedad se considera como potencialme</w:t>
      </w:r>
      <w:r>
        <w:rPr>
          <w:rFonts w:ascii="Times New Roman" w:hAnsi="Times New Roman" w:cs="Times New Roman"/>
        </w:rPr>
        <w:t xml:space="preserve">nte letal, de alta mortalidad (40 %), especialmente en pacientes mayores, con factores predisponentes como diabetes mellitus y alcoholismo. </w:t>
      </w:r>
      <w:r>
        <w:rPr>
          <w:rFonts w:ascii="Times New Roman" w:hAnsi="Times New Roman" w:cs="Times New Roman"/>
          <w:vertAlign w:val="superscript"/>
        </w:rPr>
        <w:t>(6)</w:t>
      </w:r>
    </w:p>
    <w:p w:rsidR="00AC2280" w:rsidRDefault="00AC2280">
      <w:pPr>
        <w:tabs>
          <w:tab w:val="left" w:pos="9781"/>
        </w:tabs>
        <w:spacing w:before="0" w:after="0" w:line="360" w:lineRule="auto"/>
        <w:rPr>
          <w:rFonts w:ascii="Times New Roman" w:hAnsi="Times New Roman" w:cs="Times New Roman"/>
        </w:rPr>
      </w:pPr>
    </w:p>
    <w:p w:rsidR="00AC2280" w:rsidRDefault="00B7786F">
      <w:pPr>
        <w:tabs>
          <w:tab w:val="left" w:pos="9781"/>
        </w:tabs>
        <w:spacing w:before="0" w:after="0" w:line="360" w:lineRule="auto"/>
        <w:rPr>
          <w:rFonts w:ascii="Times New Roman" w:eastAsia="Arial" w:hAnsi="Times New Roman" w:cs="Times New Roman"/>
        </w:rPr>
      </w:pPr>
      <w:r>
        <w:rPr>
          <w:rFonts w:ascii="Times New Roman" w:hAnsi="Times New Roman" w:cs="Times New Roman"/>
        </w:rPr>
        <w:t xml:space="preserve">Por ello, el presente trabajo de investigación tiene como objetivo </w:t>
      </w:r>
      <w:r>
        <w:rPr>
          <w:rFonts w:ascii="Times New Roman" w:eastAsia="Arial" w:hAnsi="Times New Roman" w:cs="Times New Roman"/>
        </w:rPr>
        <w:t>caracterizar clínico y epidemiológica del sí</w:t>
      </w:r>
      <w:r>
        <w:rPr>
          <w:rFonts w:ascii="Times New Roman" w:eastAsia="Arial" w:hAnsi="Times New Roman" w:cs="Times New Roman"/>
        </w:rPr>
        <w:t>ndrome escrotal agudo en adultos.</w:t>
      </w:r>
    </w:p>
    <w:p w:rsidR="00AC2280" w:rsidRDefault="00AC2280">
      <w:pPr>
        <w:tabs>
          <w:tab w:val="left" w:pos="9781"/>
        </w:tabs>
        <w:spacing w:before="0" w:after="0" w:line="360" w:lineRule="auto"/>
        <w:rPr>
          <w:rFonts w:ascii="Times New Roman" w:eastAsia="Arial" w:hAnsi="Times New Roman" w:cs="Times New Roman"/>
        </w:rPr>
      </w:pPr>
    </w:p>
    <w:p w:rsidR="00AC2280" w:rsidRDefault="00B7786F">
      <w:pPr>
        <w:tabs>
          <w:tab w:val="left" w:pos="9781"/>
        </w:tabs>
        <w:spacing w:before="0" w:after="0" w:line="360" w:lineRule="auto"/>
        <w:rPr>
          <w:rFonts w:ascii="Times New Roman" w:hAnsi="Times New Roman" w:cs="Times New Roman"/>
          <w:b/>
          <w:kern w:val="1"/>
          <w:lang w:eastAsia="zh-CN" w:bidi="en-US"/>
        </w:rPr>
      </w:pPr>
      <w:r>
        <w:rPr>
          <w:rFonts w:ascii="Times New Roman" w:hAnsi="Times New Roman" w:cs="Times New Roman"/>
          <w:b/>
          <w:kern w:val="1"/>
          <w:lang w:eastAsia="zh-CN" w:bidi="en-US"/>
        </w:rPr>
        <w:t>MÉTODOS</w:t>
      </w:r>
    </w:p>
    <w:p w:rsidR="00AC2280" w:rsidRDefault="00B7786F">
      <w:pPr>
        <w:tabs>
          <w:tab w:val="left" w:pos="9781"/>
        </w:tabs>
        <w:spacing w:before="0" w:after="0" w:line="360" w:lineRule="auto"/>
        <w:ind w:right="-33"/>
        <w:rPr>
          <w:rFonts w:ascii="Times New Roman" w:hAnsi="Times New Roman" w:cs="Times New Roman"/>
        </w:rPr>
      </w:pPr>
      <w:r>
        <w:rPr>
          <w:rFonts w:ascii="Times New Roman" w:hAnsi="Times New Roman" w:cs="Times New Roman"/>
        </w:rPr>
        <w:t>Se realizó un estudio descriptivo de corte transversal en el Servicio de Urología del Hospital Universitario Clínico Quirúrgico Arnaldo Milián Castro, en el periodo comprendido entre enero 2020 hasta diciembre</w:t>
      </w:r>
      <w:r>
        <w:rPr>
          <w:rFonts w:ascii="Times New Roman" w:hAnsi="Times New Roman" w:cs="Times New Roman"/>
        </w:rPr>
        <w:t xml:space="preserve"> 2022. La población de estudio estuvo conformada por 354 pacientes con diagnóstico de síndrome de escroto agudo atendidos como urgencias médicas. La muestra (n) la conformaron 189 pacientes como base un muestreo no probabilístico incidental que cumplieron </w:t>
      </w:r>
      <w:r>
        <w:rPr>
          <w:rFonts w:ascii="Times New Roman" w:hAnsi="Times New Roman" w:cs="Times New Roman"/>
        </w:rPr>
        <w:t xml:space="preserve">los criterios de inclusión y exclusión. </w:t>
      </w:r>
    </w:p>
    <w:p w:rsidR="00AC2280" w:rsidRDefault="00B7786F">
      <w:pPr>
        <w:tabs>
          <w:tab w:val="left" w:pos="9781"/>
        </w:tabs>
        <w:spacing w:before="0" w:after="0" w:line="360" w:lineRule="auto"/>
        <w:ind w:right="-33"/>
        <w:rPr>
          <w:rFonts w:ascii="Times New Roman" w:hAnsi="Times New Roman" w:cs="Times New Roman"/>
        </w:rPr>
      </w:pPr>
      <w:r>
        <w:rPr>
          <w:rFonts w:ascii="Times New Roman" w:hAnsi="Times New Roman" w:cs="Times New Roman"/>
        </w:rPr>
        <w:lastRenderedPageBreak/>
        <w:t>Se excluyeron de la investigación a los enfermos que no respondieron de forma íntegra a la entrevista médica realizada la cual tuvo como propósito indagar la sintomatología clínica asociada al proceso mórbido, así c</w:t>
      </w:r>
      <w:r>
        <w:rPr>
          <w:rFonts w:ascii="Times New Roman" w:hAnsi="Times New Roman" w:cs="Times New Roman"/>
        </w:rPr>
        <w:t xml:space="preserve">omo a los que se negaron a la realización del examen físico. La recopilación de datos se efectúo a través del modelo.  </w:t>
      </w:r>
    </w:p>
    <w:p w:rsidR="00AC2280" w:rsidRDefault="00B7786F">
      <w:pPr>
        <w:shd w:val="clear" w:color="auto" w:fill="FFFFFF"/>
        <w:tabs>
          <w:tab w:val="clear" w:pos="0"/>
        </w:tabs>
        <w:spacing w:before="0" w:after="0" w:line="360" w:lineRule="auto"/>
        <w:rPr>
          <w:rFonts w:ascii="Times New Roman" w:hAnsi="Times New Roman" w:cs="Times New Roman"/>
        </w:rPr>
      </w:pPr>
      <w:r>
        <w:rPr>
          <w:rFonts w:ascii="Times New Roman" w:hAnsi="Times New Roman" w:cs="Times New Roman"/>
        </w:rPr>
        <w:t xml:space="preserve">Los datos se registraron en una base de datos automatizada con la ayuda de una hoja de cálculo en Microsoft Excel del paquete comercial </w:t>
      </w:r>
      <w:r>
        <w:rPr>
          <w:rFonts w:ascii="Times New Roman" w:hAnsi="Times New Roman" w:cs="Times New Roman"/>
        </w:rPr>
        <w:t xml:space="preserve">Office 2016. Una vez revisados y fueron introducidos en el programa SPSS (Statistical Packagefor Social Sciences), lo que facilitó el procesamiento estadístico. </w:t>
      </w:r>
    </w:p>
    <w:p w:rsidR="00AC2280" w:rsidRDefault="00B7786F">
      <w:pPr>
        <w:shd w:val="clear" w:color="auto" w:fill="FFFFFF"/>
        <w:tabs>
          <w:tab w:val="clear" w:pos="0"/>
        </w:tabs>
        <w:spacing w:before="0" w:after="0" w:line="360" w:lineRule="auto"/>
        <w:rPr>
          <w:rFonts w:ascii="Times New Roman" w:hAnsi="Times New Roman" w:cs="Times New Roman"/>
        </w:rPr>
      </w:pPr>
      <w:r>
        <w:rPr>
          <w:rFonts w:ascii="Times New Roman" w:hAnsi="Times New Roman" w:cs="Times New Roman"/>
        </w:rPr>
        <w:t>Los resultados fueron presentados en tablas de contingencia y gráficos para su mejor comprensi</w:t>
      </w:r>
      <w:r>
        <w:rPr>
          <w:rFonts w:ascii="Times New Roman" w:hAnsi="Times New Roman" w:cs="Times New Roman"/>
        </w:rPr>
        <w:t>ón. Se emplearon frecuencias absolutas y relativas, así como la prueba estadística no paramétrica Ji cuadrado de independencia (X2) para determinar la relación entre las variables con criterios de significación estadística para valores de la probabilidad p</w:t>
      </w:r>
      <w:r>
        <w:rPr>
          <w:rFonts w:ascii="Times New Roman" w:hAnsi="Times New Roman" w:cs="Times New Roman"/>
        </w:rPr>
        <w:t xml:space="preserve"> asociada en los siguientes intervalos: </w:t>
      </w:r>
    </w:p>
    <w:p w:rsidR="00AC2280" w:rsidRDefault="00B7786F">
      <w:pPr>
        <w:shd w:val="clear" w:color="auto" w:fill="FFFFFF"/>
        <w:tabs>
          <w:tab w:val="clear" w:pos="0"/>
        </w:tabs>
        <w:spacing w:before="0" w:after="0" w:line="360" w:lineRule="auto"/>
        <w:rPr>
          <w:rFonts w:ascii="Times New Roman" w:hAnsi="Times New Roman" w:cs="Times New Roman"/>
        </w:rPr>
      </w:pPr>
      <w:r>
        <w:rPr>
          <w:rFonts w:ascii="Times New Roman" w:hAnsi="Times New Roman" w:cs="Times New Roman"/>
        </w:rPr>
        <w:t xml:space="preserve">p &gt; 0,05: no existe significación estadística </w:t>
      </w:r>
    </w:p>
    <w:p w:rsidR="00AC2280" w:rsidRDefault="00B7786F">
      <w:pPr>
        <w:shd w:val="clear" w:color="auto" w:fill="FFFFFF"/>
        <w:tabs>
          <w:tab w:val="clear" w:pos="0"/>
        </w:tabs>
        <w:spacing w:before="0" w:after="0" w:line="360" w:lineRule="auto"/>
        <w:rPr>
          <w:rFonts w:ascii="Times New Roman" w:hAnsi="Times New Roman" w:cs="Times New Roman"/>
        </w:rPr>
      </w:pPr>
      <w:r>
        <w:rPr>
          <w:rFonts w:ascii="Times New Roman" w:hAnsi="Times New Roman" w:cs="Times New Roman"/>
        </w:rPr>
        <w:t xml:space="preserve">p ≤ 0,05: existe significación estadística. </w:t>
      </w:r>
    </w:p>
    <w:p w:rsidR="00AC2280" w:rsidRDefault="00AC2280">
      <w:pPr>
        <w:shd w:val="clear" w:color="auto" w:fill="FFFFFF"/>
        <w:tabs>
          <w:tab w:val="clear" w:pos="0"/>
        </w:tabs>
        <w:spacing w:before="0" w:after="0" w:line="360" w:lineRule="auto"/>
        <w:rPr>
          <w:rFonts w:ascii="Times New Roman" w:hAnsi="Times New Roman" w:cs="Times New Roman"/>
        </w:rPr>
      </w:pPr>
    </w:p>
    <w:p w:rsidR="00AC2280" w:rsidRDefault="00B7786F">
      <w:pPr>
        <w:shd w:val="clear" w:color="auto" w:fill="FFFFFF"/>
        <w:tabs>
          <w:tab w:val="clear" w:pos="0"/>
        </w:tabs>
        <w:spacing w:before="0" w:after="0" w:line="360" w:lineRule="auto"/>
        <w:rPr>
          <w:rFonts w:ascii="Times New Roman" w:hAnsi="Times New Roman" w:cs="Times New Roman"/>
        </w:rPr>
      </w:pPr>
      <w:r>
        <w:rPr>
          <w:rFonts w:ascii="Times New Roman" w:hAnsi="Times New Roman" w:cs="Times New Roman"/>
        </w:rPr>
        <w:t xml:space="preserve">Entre las consideraciones éticas para el desarrollo de esta investigación se cumplieron las siguientes: </w:t>
      </w:r>
    </w:p>
    <w:p w:rsidR="00AC2280" w:rsidRDefault="00B7786F">
      <w:pPr>
        <w:shd w:val="clear" w:color="auto" w:fill="FFFFFF"/>
        <w:tabs>
          <w:tab w:val="clear" w:pos="0"/>
        </w:tabs>
        <w:spacing w:before="0" w:after="0" w:line="360" w:lineRule="auto"/>
        <w:rPr>
          <w:rFonts w:ascii="Times New Roman" w:hAnsi="Times New Roman" w:cs="Times New Roman"/>
        </w:rPr>
      </w:pPr>
      <w:r>
        <w:rPr>
          <w:rFonts w:ascii="Times New Roman" w:hAnsi="Times New Roman" w:cs="Times New Roman"/>
        </w:rPr>
        <w:t>- Respeto por los</w:t>
      </w:r>
      <w:r>
        <w:rPr>
          <w:rFonts w:ascii="Times New Roman" w:hAnsi="Times New Roman" w:cs="Times New Roman"/>
        </w:rPr>
        <w:t xml:space="preserve"> principios bioéticos de autonomía, beneficencia, no maleficencia y justicia. </w:t>
      </w:r>
    </w:p>
    <w:p w:rsidR="00AC2280" w:rsidRDefault="00B7786F">
      <w:pPr>
        <w:shd w:val="clear" w:color="auto" w:fill="FFFFFF"/>
        <w:tabs>
          <w:tab w:val="clear" w:pos="0"/>
        </w:tabs>
        <w:spacing w:before="0" w:after="0" w:line="360" w:lineRule="auto"/>
        <w:rPr>
          <w:rFonts w:ascii="Times New Roman" w:hAnsi="Times New Roman" w:cs="Times New Roman"/>
        </w:rPr>
      </w:pPr>
      <w:r>
        <w:rPr>
          <w:rFonts w:ascii="Times New Roman" w:hAnsi="Times New Roman" w:cs="Times New Roman"/>
        </w:rPr>
        <w:t xml:space="preserve">- Solicitud del consentimiento informado, aprobado por los pacientes para la inclusión en el estudio. </w:t>
      </w:r>
    </w:p>
    <w:p w:rsidR="00AC2280" w:rsidRDefault="00B7786F">
      <w:pPr>
        <w:shd w:val="clear" w:color="auto" w:fill="FFFFFF"/>
        <w:tabs>
          <w:tab w:val="clear" w:pos="0"/>
        </w:tabs>
        <w:spacing w:before="0" w:after="0" w:line="360" w:lineRule="auto"/>
        <w:rPr>
          <w:rFonts w:ascii="Times New Roman" w:hAnsi="Times New Roman" w:cs="Times New Roman"/>
        </w:rPr>
      </w:pPr>
      <w:r>
        <w:rPr>
          <w:rFonts w:ascii="Times New Roman" w:hAnsi="Times New Roman" w:cs="Times New Roman"/>
        </w:rPr>
        <w:t>- Responsabilidad de la investigadora ante la confiabilidad de los datos y</w:t>
      </w:r>
      <w:r>
        <w:rPr>
          <w:rFonts w:ascii="Times New Roman" w:hAnsi="Times New Roman" w:cs="Times New Roman"/>
        </w:rPr>
        <w:t xml:space="preserve"> resultados obtenidos. </w:t>
      </w:r>
    </w:p>
    <w:p w:rsidR="00AC2280" w:rsidRDefault="00B7786F">
      <w:pPr>
        <w:shd w:val="clear" w:color="auto" w:fill="FFFFFF"/>
        <w:tabs>
          <w:tab w:val="clear" w:pos="0"/>
        </w:tabs>
        <w:spacing w:before="0" w:after="0" w:line="360" w:lineRule="auto"/>
        <w:rPr>
          <w:rFonts w:ascii="Times New Roman" w:hAnsi="Times New Roman" w:cs="Times New Roman"/>
          <w:b/>
          <w:kern w:val="1"/>
          <w:lang w:eastAsia="zh-CN" w:bidi="en-US"/>
        </w:rPr>
      </w:pPr>
      <w:r>
        <w:rPr>
          <w:rFonts w:ascii="Times New Roman" w:hAnsi="Times New Roman" w:cs="Times New Roman"/>
        </w:rPr>
        <w:t>- Publicación de los resultados solo con el consentimiento de las personas naturales y jurídicas implicadas en la investigación.</w:t>
      </w:r>
    </w:p>
    <w:p w:rsidR="00AC2280" w:rsidRDefault="00B7786F">
      <w:pPr>
        <w:shd w:val="clear" w:color="auto" w:fill="FFFFFF"/>
        <w:tabs>
          <w:tab w:val="clear" w:pos="0"/>
        </w:tabs>
        <w:spacing w:before="0" w:after="0" w:line="360" w:lineRule="auto"/>
        <w:rPr>
          <w:rFonts w:ascii="Times New Roman" w:hAnsi="Times New Roman" w:cs="Times New Roman"/>
          <w:b/>
          <w:kern w:val="1"/>
          <w:lang w:eastAsia="zh-CN" w:bidi="en-US"/>
        </w:rPr>
      </w:pPr>
      <w:r>
        <w:rPr>
          <w:rFonts w:ascii="Times New Roman" w:hAnsi="Times New Roman" w:cs="Times New Roman"/>
          <w:b/>
          <w:kern w:val="1"/>
          <w:lang w:eastAsia="zh-CN" w:bidi="en-US"/>
        </w:rPr>
        <w:t>RESULTADOS</w:t>
      </w:r>
    </w:p>
    <w:p w:rsidR="00AC2280" w:rsidRDefault="00B7786F">
      <w:pPr>
        <w:tabs>
          <w:tab w:val="left" w:pos="8882"/>
          <w:tab w:val="left" w:pos="9781"/>
        </w:tabs>
        <w:spacing w:after="199" w:line="360" w:lineRule="auto"/>
        <w:ind w:right="-31"/>
        <w:jc w:val="left"/>
        <w:rPr>
          <w:rFonts w:ascii="Times New Roman" w:hAnsi="Times New Roman" w:cs="Times New Roman"/>
        </w:rPr>
      </w:pPr>
      <w:r>
        <w:rPr>
          <w:rFonts w:ascii="Times New Roman" w:hAnsi="Times New Roman" w:cs="Times New Roman"/>
        </w:rPr>
        <w:t xml:space="preserve">Dentro de las urgencias urológicas, la orquiepididimitis resultó la más común con 171 (90,5 </w:t>
      </w:r>
      <w:r>
        <w:rPr>
          <w:rFonts w:ascii="Times New Roman" w:hAnsi="Times New Roman" w:cs="Times New Roman"/>
        </w:rPr>
        <w:t>%) casos seguido de absceso escrotal con 11 (5,8 %), seguido de la Gangrena Fourier con 5 (2,6 %) y la menos común fue la torsión testicular con 2 (1,1 %) individuos.</w:t>
      </w:r>
    </w:p>
    <w:p w:rsidR="00AC2280" w:rsidRDefault="00B7786F">
      <w:pPr>
        <w:tabs>
          <w:tab w:val="left" w:pos="9781"/>
        </w:tabs>
        <w:spacing w:after="314" w:line="360" w:lineRule="auto"/>
        <w:ind w:right="1321"/>
        <w:jc w:val="center"/>
        <w:rPr>
          <w:rFonts w:ascii="Times New Roman" w:hAnsi="Times New Roman" w:cs="Times New Roman"/>
        </w:rPr>
      </w:pPr>
      <w:r>
        <w:pict>
          <v:group id="1026" o:spid="_x0000_s1026" style="width:527.75pt;height:351.6pt;mso-position-horizontal-relative:char;mso-position-vertical-relative:line" coordsize="45045,28609">
            <v:rect id="1027" o:spid="_x0000_s1065" style="position:absolute;left:7253;top:1111;width:563;height:2260;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t xml:space="preserve"> </w:t>
                    </w:r>
                  </w:p>
                </w:txbxContent>
              </v:textbox>
            </v:rect>
            <v:rect id="1028" o:spid="_x0000_s1064" style="position:absolute;left:7253;top:3748;width:563;height:2260;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t xml:space="preserve"> </w:t>
                    </w:r>
                  </w:p>
                </w:txbxContent>
              </v:textbox>
            </v:rect>
            <v:rect id="1029" o:spid="_x0000_s1063" style="position:absolute;left:7253;top:6369;width:563;height:2260;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t xml:space="preserve"> </w:t>
                    </w:r>
                  </w:p>
                </w:txbxContent>
              </v:textbox>
            </v:rect>
            <v:rect id="1030" o:spid="_x0000_s1062" style="position:absolute;left:7253;top:9009;width:563;height:2260;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t xml:space="preserve"> </w:t>
                    </w:r>
                  </w:p>
                </w:txbxContent>
              </v:textbox>
            </v:rect>
            <v:rect id="1031" o:spid="_x0000_s1061" style="position:absolute;left:7253;top:11630;width:563;height:2260;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t xml:space="preserve"> </w:t>
                    </w:r>
                  </w:p>
                </w:txbxContent>
              </v:textbox>
            </v:rect>
            <v:rect id="1032" o:spid="_x0000_s1060" style="position:absolute;left:7253;top:14267;width:563;height:2260;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t xml:space="preserve"> </w:t>
                    </w:r>
                  </w:p>
                </w:txbxContent>
              </v:textbox>
            </v:rect>
            <v:rect id="1033" o:spid="_x0000_s1059" style="position:absolute;left:7253;top:16888;width:563;height:2260;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t xml:space="preserve"> </w:t>
                    </w:r>
                  </w:p>
                </w:txbxContent>
              </v:textbox>
            </v:rect>
            <v:rect id="1034" o:spid="_x0000_s1058" style="position:absolute;left:7253;top:19525;width:563;height:2260;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t xml:space="preserve"> </w:t>
                    </w:r>
                  </w:p>
                </w:txbxContent>
              </v:textbox>
            </v:rect>
            <v:rect id="1035" o:spid="_x0000_s1057" style="position:absolute;top:22146;width:563;height:2260;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t xml:space="preserve"> </w:t>
                    </w:r>
                  </w:p>
                </w:txbxContent>
              </v:textbox>
            </v:rect>
            <v:rect id="1036" o:spid="_x0000_s1056" style="position:absolute;top:24783;width:563;height:2260;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t xml:space="preserve"> </w:t>
                    </w:r>
                  </w:p>
                </w:txbxContent>
              </v:textbox>
            </v:rect>
            <v:shape id="1037" o:spid="_x0000_s1055" style="position:absolute;left:22885;top:7556;width:15516;height:15540;visibility:visible;mso-position-horizontal-relative:text;mso-position-vertical-relative:text;mso-width-relative:page;mso-height-relative:page" coordsize="21600,21600" o:spt="100" adj="0,,0" path="" filled="f" stroked="f">
              <v:stroke joinstyle="round"/>
              <v:imagedata r:id="rId13" o:title="" embosscolor="white"/>
              <v:formulas/>
              <v:path o:connecttype="segments"/>
            </v:shape>
            <v:shape id="1038" o:spid="_x0000_s1054" style="position:absolute;left:30097;top:3849;width:3844;height:8412;visibility:visible;mso-position-horizontal-relative:text;mso-position-vertical-relative:text;mso-width-relative:page;mso-height-relative:page" coordsize="21600,21600" o:spt="100" adj="0,,0" path="" filled="f" stroked="f">
              <v:stroke joinstyle="round"/>
              <v:imagedata r:id="rId14" o:title="" embosscolor="white"/>
              <v:formulas/>
              <v:path o:connecttype="segments"/>
            </v:shape>
            <v:shape id="1039" o:spid="_x0000_s1053" style="position:absolute;left:31331;top:3754;width:4413;height:8127;visibility:visible;mso-position-horizontal-relative:text;mso-position-vertical-relative:text;mso-width-relative:page;mso-height-relative:page" coordsize="21600,21600" o:spt="100" adj="0,,0" path="" filled="f" stroked="f">
              <v:stroke joinstyle="round"/>
              <v:imagedata r:id="rId15" o:title="" embosscolor="white"/>
              <v:formulas/>
              <v:path o:connecttype="segments"/>
            </v:shape>
            <v:shape id="1040" o:spid="_x0000_s1052" style="position:absolute;left:31806;top:3849;width:4887;height:7746;visibility:visible;mso-position-horizontal-relative:text;mso-position-vertical-relative:text;mso-width-relative:page;mso-height-relative:page" coordsize="21600,21600" o:spt="100" adj="0,,0" path="" filled="f" stroked="f">
              <v:stroke joinstyle="round"/>
              <v:imagedata r:id="rId16" o:title="" embosscolor="white"/>
              <v:formulas/>
              <v:path o:connecttype="segments"/>
            </v:shape>
            <v:shape id="1041" o:spid="_x0000_s1051" style="position:absolute;left:22534;top:8025;width:16300;height:15290;visibility:visible;mso-position-horizontal-relative:text;mso-position-vertical-relative:text;mso-width-relative:page;mso-height-relative:page" coordsize="1629971,1528907" o:spt="100" adj="0,,0" path="m761662,r53400,712608l1171774,93781v341275,197320,458197,634415,261176,976208c1235929,1411795,799497,1528907,458222,1331561,116934,1134229,,697147,197046,355354,315018,150683,526388,17742,761662,xe" fillcolor="#6ff" stroked="f" strokeweight="0">
              <v:stroke joinstyle="miter"/>
              <v:formulas/>
              <v:path arrowok="t" o:connecttype="segments" textboxrect="0,0,1629971,1528907"/>
            </v:shape>
            <v:shape id="1042" o:spid="_x0000_s1050" style="position:absolute;left:30763;top:4344;width:2580;height:7149;visibility:visible;mso-position-horizontal-relative:text;mso-position-vertical-relative:text;mso-width-relative:page;mso-height-relative:page" coordsize="258012,714842" o:spt="100" adj="0,,0" path="m65298,372v65234,1117,130078,11145,192714,29869l53399,714842,,2234c21765,618,43553,,65298,372xe" fillcolor="#00b0f0" stroked="f" strokeweight="0">
              <v:stroke joinstyle="miter"/>
              <v:formulas/>
              <v:path arrowok="t" o:connecttype="segments" textboxrect="0,0,258012,714842"/>
            </v:shape>
            <v:shape id="1043" o:spid="_x0000_s1049" style="position:absolute;left:31983;top:4232;width:3149;height:6846;visibility:visible;mso-position-horizontal-relative:text;mso-position-vertical-relative:text;mso-width-relative:page;mso-height-relative:page" coordsize="314955,684600" o:spt="100" adj="0,,0" path="m204739,v37836,11406,74785,25853,110216,43342l,684600,204739,xe" fillcolor="#0070c0" stroked="f" strokeweight="0">
              <v:stroke joinstyle="miter"/>
              <v:formulas/>
              <v:path arrowok="t" o:connecttype="segments" textboxrect="0,0,314955,684600"/>
            </v:shape>
            <v:shape id="1044" o:spid="_x0000_s1048" style="position:absolute;left:32475;top:4343;width:3567;height:6412;visibility:visible;mso-position-horizontal-relative:text;mso-position-vertical-relative:text;mso-width-relative:page;mso-height-relative:page" coordsize="356713,641258" o:spt="100" adj="0,,0" path="m314828,v14299,7097,28219,14447,41885,22431l,641258,314828,xe" fillcolor="#deebf7" stroked="f" strokeweight="0">
              <v:stroke joinstyle="miter"/>
              <v:formulas/>
              <v:path arrowok="t" o:connecttype="segments" textboxrect="0,0,356713,641258"/>
            </v:shape>
            <v:rect id="1045" o:spid="_x0000_s1047" style="position:absolute;left:19089;top:13258;width:2620;height:1683;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rPr>
                        <w:rFonts w:ascii="Calibri" w:eastAsia="Calibri" w:hAnsi="Calibri" w:cs="Calibri"/>
                        <w:sz w:val="20"/>
                      </w:rPr>
                      <w:t>171</w:t>
                    </w:r>
                  </w:p>
                </w:txbxContent>
              </v:textbox>
            </v:rect>
            <v:rect id="1046" o:spid="_x0000_s1046" style="position:absolute;left:18516;top:14789;width:1722;height:1683;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rPr>
                        <w:rFonts w:ascii="Calibri" w:eastAsia="Calibri" w:hAnsi="Calibri" w:cs="Calibri"/>
                        <w:sz w:val="20"/>
                      </w:rPr>
                      <w:t>90</w:t>
                    </w:r>
                  </w:p>
                </w:txbxContent>
              </v:textbox>
            </v:rect>
            <v:rect id="1047" o:spid="_x0000_s1045" style="position:absolute;left:19848;top:14789;width:2447;height:1683;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rPr>
                        <w:rFonts w:ascii="Calibri" w:eastAsia="Calibri" w:hAnsi="Calibri" w:cs="Calibri"/>
                        <w:sz w:val="20"/>
                      </w:rPr>
                      <w:t>,5%</w:t>
                    </w:r>
                  </w:p>
                </w:txbxContent>
              </v:textbox>
            </v:rect>
            <v:rect id="1048" o:spid="_x0000_s1044" style="position:absolute;left:30173;top:1089;width:1724;height:1683;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rPr>
                        <w:rFonts w:ascii="Calibri" w:eastAsia="Calibri" w:hAnsi="Calibri" w:cs="Calibri"/>
                        <w:sz w:val="20"/>
                      </w:rPr>
                      <w:t>11</w:t>
                    </w:r>
                  </w:p>
                </w:txbxContent>
              </v:textbox>
            </v:rect>
            <v:rect id="1049" o:spid="_x0000_s1043" style="position:absolute;left:30266;top:2619;width:2444;height:1683;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rPr>
                        <w:rFonts w:ascii="Calibri" w:eastAsia="Calibri" w:hAnsi="Calibri" w:cs="Calibri"/>
                        <w:sz w:val="20"/>
                      </w:rPr>
                      <w:t>,8%</w:t>
                    </w:r>
                  </w:p>
                </w:txbxContent>
              </v:textbox>
            </v:rect>
            <v:rect id="1050" o:spid="_x0000_s1042" style="position:absolute;left:29600;top:2619;width:836;height:1683;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rPr>
                        <w:rFonts w:ascii="Calibri" w:eastAsia="Calibri" w:hAnsi="Calibri" w:cs="Calibri"/>
                        <w:sz w:val="20"/>
                      </w:rPr>
                      <w:t>5</w:t>
                    </w:r>
                  </w:p>
                </w:txbxContent>
              </v:textbox>
            </v:rect>
            <v:rect id="1051" o:spid="_x0000_s1041" style="position:absolute;left:34318;top:458;width:836;height:1683;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rPr>
                        <w:rFonts w:ascii="Calibri" w:eastAsia="Calibri" w:hAnsi="Calibri" w:cs="Calibri"/>
                        <w:sz w:val="20"/>
                      </w:rPr>
                      <w:t>5</w:t>
                    </w:r>
                  </w:p>
                </w:txbxContent>
              </v:textbox>
            </v:rect>
            <v:rect id="1052" o:spid="_x0000_s1040" style="position:absolute;left:34028;top:1989;width:2448;height:1683;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rPr>
                        <w:rFonts w:ascii="Calibri" w:eastAsia="Calibri" w:hAnsi="Calibri" w:cs="Calibri"/>
                        <w:sz w:val="20"/>
                      </w:rPr>
                      <w:t>,6%</w:t>
                    </w:r>
                  </w:p>
                </w:txbxContent>
              </v:textbox>
            </v:rect>
            <v:rect id="1053" o:spid="_x0000_s1039" style="position:absolute;left:33362;top:1989;width:836;height:1683;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rPr>
                        <w:rFonts w:ascii="Calibri" w:eastAsia="Calibri" w:hAnsi="Calibri" w:cs="Calibri"/>
                        <w:sz w:val="20"/>
                      </w:rPr>
                      <w:t>2</w:t>
                    </w:r>
                  </w:p>
                </w:txbxContent>
              </v:textbox>
            </v:rect>
            <v:rect id="1054" o:spid="_x0000_s1038" style="position:absolute;left:37671;top:2382;width:838;height:1687;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rPr>
                        <w:rFonts w:ascii="Calibri" w:eastAsia="Calibri" w:hAnsi="Calibri" w:cs="Calibri"/>
                        <w:sz w:val="20"/>
                      </w:rPr>
                      <w:t>2</w:t>
                    </w:r>
                  </w:p>
                </w:txbxContent>
              </v:textbox>
            </v:rect>
            <v:rect id="1055" o:spid="_x0000_s1037" style="position:absolute;left:36715;top:3913;width:839;height:1687;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rPr>
                        <w:rFonts w:ascii="Calibri" w:eastAsia="Calibri" w:hAnsi="Calibri" w:cs="Calibri"/>
                        <w:sz w:val="20"/>
                      </w:rPr>
                      <w:t>1</w:t>
                    </w:r>
                  </w:p>
                </w:txbxContent>
              </v:textbox>
            </v:rect>
            <v:rect id="1056" o:spid="_x0000_s1036" style="position:absolute;left:37382;top:3913;width:2452;height:1687;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rPr>
                        <w:rFonts w:ascii="Calibri" w:eastAsia="Calibri" w:hAnsi="Calibri" w:cs="Calibri"/>
                        <w:sz w:val="20"/>
                      </w:rPr>
                      <w:t>,1%</w:t>
                    </w:r>
                  </w:p>
                </w:txbxContent>
              </v:textbox>
            </v:rect>
            <v:shape id="1057" o:spid="_x0000_s1035" style="position:absolute;left:18329;top:23429;width:665;height:760;visibility:visible;mso-position-horizontal-relative:text;mso-position-vertical-relative:text;mso-width-relative:page;mso-height-relative:page" coordsize="66433,76039" o:spt="100" adj="0,,0" path="m,l66433,r,76039l,76039,,e" fillcolor="#6ff" stroked="f" strokeweight="0">
              <v:stroke joinstyle="miter"/>
              <v:formulas/>
              <v:path arrowok="t" o:connecttype="segments" textboxrect="0,0,66433,76039"/>
            </v:shape>
            <v:rect id="1058" o:spid="_x0000_s1034" style="position:absolute;left:19345;top:23430;width:11910;height:1686;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rPr>
                        <w:rFonts w:ascii="Calibri" w:eastAsia="Calibri" w:hAnsi="Calibri" w:cs="Calibri"/>
                        <w:sz w:val="20"/>
                      </w:rPr>
                      <w:t>Orquiepididimitis</w:t>
                    </w:r>
                  </w:p>
                </w:txbxContent>
              </v:textbox>
            </v:rect>
            <v:shape id="1059" o:spid="_x0000_s1033" style="position:absolute;left:32280;top:23429;width:665;height:760;visibility:visible;mso-position-horizontal-relative:text;mso-position-vertical-relative:text;mso-width-relative:page;mso-height-relative:page" coordsize="66432,76038" o:spt="100" adj="0,,0" path="m,l66432,r,76038l,76038,,e" fillcolor="#00b0f0" stroked="f" strokeweight="0">
              <v:stroke joinstyle="miter"/>
              <v:formulas/>
              <v:path arrowok="t" o:connecttype="segments" textboxrect="0,0,66432,76038"/>
            </v:shape>
            <v:rect id="1060" o:spid="_x0000_s1032" style="position:absolute;left:33356;top:23430;width:11417;height:1686;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rPr>
                        <w:rFonts w:ascii="Calibri" w:eastAsia="Calibri" w:hAnsi="Calibri" w:cs="Calibri"/>
                        <w:sz w:val="20"/>
                      </w:rPr>
                      <w:t>Absceso escrotal</w:t>
                    </w:r>
                  </w:p>
                </w:txbxContent>
              </v:textbox>
            </v:rect>
            <v:shape id="1061" o:spid="_x0000_s1031" style="position:absolute;left:18329;top:26090;width:665;height:666;visibility:visible;mso-position-horizontal-relative:text;mso-position-vertical-relative:text;mso-width-relative:page;mso-height-relative:page" coordsize="66433,66534" o:spt="100" adj="0,,0" path="m,l66433,r,66534l,66534,,e" fillcolor="#0070c0" stroked="f" strokeweight="0">
              <v:stroke joinstyle="miter"/>
              <v:formulas/>
              <v:path arrowok="t" o:connecttype="segments" textboxrect="0,0,66433,66534"/>
            </v:shape>
            <v:rect id="1062" o:spid="_x0000_s1030" style="position:absolute;left:19345;top:26074;width:15005;height:1683;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rPr>
                        <w:rFonts w:ascii="Calibri" w:eastAsia="Calibri" w:hAnsi="Calibri" w:cs="Calibri"/>
                        <w:sz w:val="20"/>
                      </w:rPr>
                      <w:t>Gangrena de Fournier</w:t>
                    </w:r>
                  </w:p>
                </w:txbxContent>
              </v:textbox>
            </v:rect>
            <v:shape id="1063" o:spid="_x0000_s1029" style="position:absolute;left:32280;top:26090;width:665;height:666;visibility:visible;mso-position-horizontal-relative:text;mso-position-vertical-relative:text;mso-width-relative:page;mso-height-relative:page" coordsize="66432,66534" o:spt="100" adj="0,,0" path="m,l66432,r,66534l,66534,,e" fillcolor="#deebf7" stroked="f" strokeweight="0">
              <v:stroke joinstyle="miter"/>
              <v:formulas/>
              <v:path arrowok="t" o:connecttype="segments" textboxrect="0,0,66432,66534"/>
            </v:shape>
            <v:rect id="1064" o:spid="_x0000_s1028" style="position:absolute;left:33356;top:26074;width:11867;height:1683;visibility:visible;mso-position-horizontal-relative:text;mso-position-vertical-relative:text;mso-width-relative:page;mso-height-relative:page" filled="f" stroked="f">
              <v:textbox inset="0,0,0,0">
                <w:txbxContent>
                  <w:p w:rsidR="00AC2280" w:rsidRDefault="00B7786F">
                    <w:pPr>
                      <w:spacing w:after="160" w:line="259" w:lineRule="auto"/>
                      <w:jc w:val="left"/>
                    </w:pPr>
                    <w:r>
                      <w:rPr>
                        <w:rFonts w:ascii="Calibri" w:eastAsia="Calibri" w:hAnsi="Calibri" w:cs="Calibri"/>
                        <w:sz w:val="20"/>
                      </w:rPr>
                      <w:t>Torsión testicular</w:t>
                    </w:r>
                  </w:p>
                </w:txbxContent>
              </v:textbox>
            </v:rect>
            <v:shape id="1065" o:spid="_x0000_s1027" style="position:absolute;left:16194;width:28851;height:28609;visibility:visible;mso-position-horizontal-relative:text;mso-position-vertical-relative:text;mso-width-relative:page;mso-height-relative:page" coordsize="2885084,2860951" o:spt="100" adj="0,,0" path="m,2860950r2885084,1l2885084,,,,,2860950xe" filled="f" strokecolor="#898989">
              <v:stroke joinstyle="round"/>
              <v:formulas/>
              <v:path arrowok="t" o:connecttype="segments" textboxrect="0,0,2885084,2860951"/>
            </v:shape>
            <w10:anchorlock/>
          </v:group>
        </w:pict>
      </w:r>
    </w:p>
    <w:p w:rsidR="00AC2280" w:rsidRDefault="00B7786F">
      <w:pPr>
        <w:tabs>
          <w:tab w:val="left" w:pos="9781"/>
        </w:tabs>
        <w:spacing w:after="314" w:line="360" w:lineRule="auto"/>
        <w:ind w:right="1321"/>
        <w:jc w:val="center"/>
        <w:rPr>
          <w:rFonts w:ascii="Times New Roman" w:hAnsi="Times New Roman" w:cs="Times New Roman"/>
        </w:rPr>
      </w:pPr>
      <w:r>
        <w:rPr>
          <w:rFonts w:ascii="Times New Roman" w:hAnsi="Times New Roman" w:cs="Times New Roman"/>
        </w:rPr>
        <w:t>Fuente: Historia clínica.</w:t>
      </w:r>
    </w:p>
    <w:p w:rsidR="00AC2280" w:rsidRDefault="00B7786F">
      <w:pPr>
        <w:tabs>
          <w:tab w:val="left" w:pos="9781"/>
        </w:tabs>
        <w:spacing w:after="314" w:line="360" w:lineRule="auto"/>
        <w:ind w:right="-31"/>
        <w:rPr>
          <w:rFonts w:ascii="Times New Roman" w:hAnsi="Times New Roman" w:cs="Times New Roman"/>
        </w:rPr>
      </w:pPr>
      <w:r>
        <w:rPr>
          <w:rFonts w:ascii="Times New Roman" w:hAnsi="Times New Roman" w:cs="Times New Roman"/>
        </w:rPr>
        <w:t xml:space="preserve">Gráfico 1: Distribución de los pacientes según enfermedades comprendidas síndrome del escroto agudo. </w:t>
      </w:r>
    </w:p>
    <w:p w:rsidR="00AC2280" w:rsidRDefault="00B7786F">
      <w:pPr>
        <w:tabs>
          <w:tab w:val="left" w:pos="9781"/>
        </w:tabs>
        <w:spacing w:after="200" w:line="360" w:lineRule="auto"/>
        <w:ind w:right="-31"/>
        <w:rPr>
          <w:rFonts w:ascii="Times New Roman" w:hAnsi="Times New Roman" w:cs="Times New Roman"/>
        </w:rPr>
      </w:pPr>
      <w:r>
        <w:rPr>
          <w:rFonts w:ascii="Times New Roman" w:hAnsi="Times New Roman" w:cs="Times New Roman"/>
        </w:rPr>
        <w:t xml:space="preserve">Dentro de los pacientes atendidos por urgencias urológicas predominó el grupo de edad entre </w:t>
      </w:r>
      <w:r>
        <w:rPr>
          <w:rFonts w:ascii="Times New Roman" w:hAnsi="Times New Roman" w:cs="Times New Roman"/>
        </w:rPr>
        <w:t xml:space="preserve">20-29 años con 77 (40,7 %), seguido del grupo de 30-39 años con 44 (23,3 %) pacientes y menos representados fue el grupo entre 50-59 años 21 (11,1 %) casos. En cuanto a las enfermedades del síndrome del escroto agudo predominó la orquiepididimitis con 171 </w:t>
      </w:r>
      <w:r>
        <w:rPr>
          <w:rFonts w:ascii="Times New Roman" w:hAnsi="Times New Roman" w:cs="Times New Roman"/>
        </w:rPr>
        <w:t>(90,5 %) casos seguido de absceso escrotal con 11 (5,8 %) y la menos común fue la torsión testicular con 2 (1,1 %) individuos. Resaltar que la orquiepididimitis fue frecuente en todos los grupos de edades. Hubo relación significativa entre enfermedades com</w:t>
      </w:r>
      <w:r>
        <w:rPr>
          <w:rFonts w:ascii="Times New Roman" w:hAnsi="Times New Roman" w:cs="Times New Roman"/>
        </w:rPr>
        <w:t>prendidas dentro del síndrome escrotal agudo y grupo de edad. (X</w:t>
      </w:r>
      <w:r>
        <w:rPr>
          <w:rFonts w:ascii="Times New Roman" w:hAnsi="Times New Roman" w:cs="Times New Roman"/>
          <w:vertAlign w:val="superscript"/>
        </w:rPr>
        <w:t xml:space="preserve">2 </w:t>
      </w:r>
      <w:r>
        <w:rPr>
          <w:rFonts w:ascii="Times New Roman" w:hAnsi="Times New Roman" w:cs="Times New Roman"/>
        </w:rPr>
        <w:t>= 50,085 p = 0,000.)</w:t>
      </w:r>
    </w:p>
    <w:p w:rsidR="00AC2280" w:rsidRDefault="00B7786F">
      <w:pPr>
        <w:tabs>
          <w:tab w:val="left" w:pos="9781"/>
        </w:tabs>
        <w:spacing w:after="0" w:line="360" w:lineRule="auto"/>
        <w:ind w:right="-31"/>
        <w:rPr>
          <w:rFonts w:ascii="Times New Roman" w:hAnsi="Times New Roman" w:cs="Times New Roman"/>
        </w:rPr>
      </w:pPr>
      <w:r>
        <w:rPr>
          <w:rFonts w:ascii="Times New Roman" w:hAnsi="Times New Roman" w:cs="Times New Roman"/>
        </w:rPr>
        <w:lastRenderedPageBreak/>
        <w:t xml:space="preserve">Tabla 1. Distribución de pacientes según enfermedades comprendidas dentro del síndrome escrotal agudo y grupo de edad. </w:t>
      </w:r>
    </w:p>
    <w:tbl>
      <w:tblPr>
        <w:tblW w:w="4823" w:type="pct"/>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1977"/>
        <w:gridCol w:w="492"/>
        <w:gridCol w:w="683"/>
        <w:gridCol w:w="457"/>
        <w:gridCol w:w="741"/>
        <w:gridCol w:w="536"/>
        <w:gridCol w:w="759"/>
        <w:gridCol w:w="581"/>
        <w:gridCol w:w="888"/>
        <w:gridCol w:w="550"/>
        <w:gridCol w:w="751"/>
        <w:gridCol w:w="546"/>
        <w:gridCol w:w="716"/>
      </w:tblGrid>
      <w:tr w:rsidR="00AC2280">
        <w:trPr>
          <w:trHeight w:val="567"/>
        </w:trPr>
        <w:tc>
          <w:tcPr>
            <w:tcW w:w="1022" w:type="pct"/>
            <w:vMerge w:val="restart"/>
            <w:tcBorders>
              <w:top w:val="single" w:sz="18" w:space="0" w:color="365F91"/>
            </w:tcBorders>
            <w:shd w:val="clear" w:color="auto" w:fill="DBE5F1"/>
            <w:noWrap/>
            <w:vAlign w:val="center"/>
          </w:tcPr>
          <w:p w:rsidR="00AC2280" w:rsidRDefault="00B7786F">
            <w:pPr>
              <w:tabs>
                <w:tab w:val="left" w:pos="9781"/>
              </w:tabs>
              <w:spacing w:before="0" w:after="0" w:line="240" w:lineRule="auto"/>
              <w:ind w:right="-31"/>
              <w:rPr>
                <w:rFonts w:ascii="Times New Roman" w:hAnsi="Times New Roman" w:cs="Times New Roman"/>
                <w:b/>
              </w:rPr>
            </w:pPr>
            <w:r>
              <w:rPr>
                <w:rFonts w:ascii="Times New Roman" w:hAnsi="Times New Roman" w:cs="Times New Roman"/>
                <w:b/>
              </w:rPr>
              <w:t>Enfermedades del síndrome escrotal agudo.</w:t>
            </w:r>
          </w:p>
          <w:p w:rsidR="00AC2280" w:rsidRDefault="00AC2280">
            <w:pPr>
              <w:spacing w:before="0" w:after="0" w:line="240" w:lineRule="auto"/>
              <w:jc w:val="center"/>
              <w:rPr>
                <w:rFonts w:ascii="Times New Roman" w:hAnsi="Times New Roman" w:cs="Times New Roman"/>
                <w:b/>
                <w:bCs/>
              </w:rPr>
            </w:pPr>
          </w:p>
        </w:tc>
        <w:tc>
          <w:tcPr>
            <w:tcW w:w="3326" w:type="pct"/>
            <w:gridSpan w:val="10"/>
            <w:tcBorders>
              <w:top w:val="single" w:sz="18" w:space="0" w:color="365F91"/>
            </w:tcBorders>
            <w:shd w:val="clear" w:color="auto" w:fill="DBE5F1"/>
            <w:noWrap/>
            <w:vAlign w:val="center"/>
          </w:tcPr>
          <w:p w:rsidR="00AC2280" w:rsidRDefault="00B7786F">
            <w:pPr>
              <w:spacing w:before="0" w:after="0" w:line="240" w:lineRule="auto"/>
              <w:jc w:val="center"/>
              <w:rPr>
                <w:rFonts w:ascii="Times New Roman" w:hAnsi="Times New Roman" w:cs="Times New Roman"/>
                <w:b/>
                <w:bCs/>
              </w:rPr>
            </w:pPr>
            <w:r>
              <w:rPr>
                <w:rFonts w:ascii="Times New Roman" w:hAnsi="Times New Roman" w:cs="Times New Roman"/>
                <w:b/>
                <w:bCs/>
              </w:rPr>
              <w:t xml:space="preserve">Grupo </w:t>
            </w:r>
            <w:r>
              <w:rPr>
                <w:rFonts w:ascii="Times New Roman" w:hAnsi="Times New Roman" w:cs="Times New Roman"/>
                <w:b/>
                <w:bCs/>
              </w:rPr>
              <w:t>de edad</w:t>
            </w:r>
          </w:p>
        </w:tc>
        <w:tc>
          <w:tcPr>
            <w:tcW w:w="652" w:type="pct"/>
            <w:gridSpan w:val="2"/>
            <w:vMerge w:val="restart"/>
            <w:tcBorders>
              <w:top w:val="single" w:sz="18" w:space="0" w:color="365F91"/>
            </w:tcBorders>
            <w:shd w:val="clear" w:color="auto" w:fill="DBE5F1"/>
            <w:noWrap/>
            <w:vAlign w:val="center"/>
          </w:tcPr>
          <w:p w:rsidR="00AC2280" w:rsidRDefault="00B7786F">
            <w:pPr>
              <w:spacing w:before="0" w:after="0" w:line="240" w:lineRule="auto"/>
              <w:jc w:val="center"/>
              <w:rPr>
                <w:rFonts w:ascii="Times New Roman" w:hAnsi="Times New Roman" w:cs="Times New Roman"/>
                <w:b/>
                <w:bCs/>
              </w:rPr>
            </w:pPr>
            <w:r>
              <w:rPr>
                <w:rFonts w:ascii="Times New Roman" w:hAnsi="Times New Roman" w:cs="Times New Roman"/>
                <w:b/>
                <w:bCs/>
              </w:rPr>
              <w:t>Total</w:t>
            </w:r>
          </w:p>
        </w:tc>
      </w:tr>
      <w:tr w:rsidR="00AC2280">
        <w:trPr>
          <w:trHeight w:val="567"/>
        </w:trPr>
        <w:tc>
          <w:tcPr>
            <w:tcW w:w="1022" w:type="pct"/>
            <w:vMerge/>
            <w:shd w:val="clear" w:color="auto" w:fill="auto"/>
            <w:noWrap/>
            <w:vAlign w:val="center"/>
            <w:hideMark/>
          </w:tcPr>
          <w:p w:rsidR="00AC2280" w:rsidRDefault="00AC2280">
            <w:pPr>
              <w:spacing w:before="0" w:after="0" w:line="240" w:lineRule="auto"/>
              <w:jc w:val="center"/>
              <w:rPr>
                <w:rFonts w:ascii="Times New Roman" w:hAnsi="Times New Roman" w:cs="Times New Roman"/>
                <w:b/>
                <w:bCs/>
              </w:rPr>
            </w:pPr>
          </w:p>
        </w:tc>
        <w:tc>
          <w:tcPr>
            <w:tcW w:w="607" w:type="pct"/>
            <w:gridSpan w:val="2"/>
            <w:tcBorders>
              <w:bottom w:val="single" w:sz="4" w:space="0" w:color="auto"/>
            </w:tcBorders>
            <w:shd w:val="clear" w:color="auto" w:fill="FFFFFF"/>
            <w:noWrap/>
          </w:tcPr>
          <w:p w:rsidR="00AC2280" w:rsidRDefault="00B7786F">
            <w:pPr>
              <w:spacing w:before="0" w:after="0" w:line="240" w:lineRule="auto"/>
              <w:jc w:val="center"/>
              <w:rPr>
                <w:rFonts w:ascii="Times New Roman" w:hAnsi="Times New Roman" w:cs="Times New Roman"/>
                <w:bCs/>
              </w:rPr>
            </w:pPr>
            <w:r>
              <w:rPr>
                <w:rFonts w:ascii="Times New Roman" w:hAnsi="Times New Roman" w:cs="Times New Roman"/>
              </w:rPr>
              <w:t xml:space="preserve">20-29 </w:t>
            </w:r>
          </w:p>
        </w:tc>
        <w:tc>
          <w:tcPr>
            <w:tcW w:w="619" w:type="pct"/>
            <w:gridSpan w:val="2"/>
            <w:tcBorders>
              <w:bottom w:val="single" w:sz="4" w:space="0" w:color="auto"/>
            </w:tcBorders>
            <w:shd w:val="clear" w:color="auto" w:fill="FFFFFF"/>
            <w:noWrap/>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30-39 </w:t>
            </w:r>
          </w:p>
        </w:tc>
        <w:tc>
          <w:tcPr>
            <w:tcW w:w="669" w:type="pct"/>
            <w:gridSpan w:val="2"/>
            <w:tcBorders>
              <w:bottom w:val="single" w:sz="4" w:space="0" w:color="auto"/>
            </w:tcBorders>
            <w:shd w:val="clear" w:color="auto" w:fill="FFFFFF"/>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40-49 </w:t>
            </w:r>
          </w:p>
        </w:tc>
        <w:tc>
          <w:tcPr>
            <w:tcW w:w="759" w:type="pct"/>
            <w:gridSpan w:val="2"/>
            <w:tcBorders>
              <w:bottom w:val="single" w:sz="4" w:space="0" w:color="auto"/>
            </w:tcBorders>
            <w:shd w:val="clear" w:color="auto" w:fill="auto"/>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50-59 </w:t>
            </w:r>
          </w:p>
        </w:tc>
        <w:tc>
          <w:tcPr>
            <w:tcW w:w="672" w:type="pct"/>
            <w:gridSpan w:val="2"/>
            <w:tcBorders>
              <w:bottom w:val="single" w:sz="4" w:space="0" w:color="auto"/>
            </w:tcBorders>
            <w:shd w:val="clear" w:color="auto" w:fill="auto"/>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60 y + </w:t>
            </w:r>
          </w:p>
        </w:tc>
        <w:tc>
          <w:tcPr>
            <w:tcW w:w="652" w:type="pct"/>
            <w:gridSpan w:val="2"/>
            <w:vMerge/>
            <w:tcBorders>
              <w:bottom w:val="single" w:sz="4" w:space="0" w:color="auto"/>
            </w:tcBorders>
            <w:shd w:val="clear" w:color="auto" w:fill="DBE5F1"/>
            <w:noWrap/>
            <w:vAlign w:val="center"/>
            <w:hideMark/>
          </w:tcPr>
          <w:p w:rsidR="00AC2280" w:rsidRDefault="00AC2280">
            <w:pPr>
              <w:spacing w:before="0" w:after="0" w:line="240" w:lineRule="auto"/>
              <w:jc w:val="center"/>
              <w:rPr>
                <w:rFonts w:ascii="Times New Roman" w:hAnsi="Times New Roman" w:cs="Times New Roman"/>
                <w:b/>
                <w:bCs/>
              </w:rPr>
            </w:pPr>
          </w:p>
        </w:tc>
      </w:tr>
      <w:tr w:rsidR="00AC2280">
        <w:trPr>
          <w:trHeight w:val="567"/>
        </w:trPr>
        <w:tc>
          <w:tcPr>
            <w:tcW w:w="1022" w:type="pct"/>
            <w:vMerge/>
            <w:tcBorders>
              <w:bottom w:val="nil"/>
            </w:tcBorders>
            <w:shd w:val="clear" w:color="auto" w:fill="auto"/>
            <w:noWrap/>
            <w:vAlign w:val="center"/>
          </w:tcPr>
          <w:p w:rsidR="00AC2280" w:rsidRDefault="00AC2280">
            <w:pPr>
              <w:spacing w:before="0" w:after="0" w:line="240" w:lineRule="auto"/>
              <w:jc w:val="center"/>
              <w:rPr>
                <w:rFonts w:ascii="Times New Roman" w:hAnsi="Times New Roman" w:cs="Times New Roman"/>
                <w:b/>
              </w:rPr>
            </w:pPr>
          </w:p>
        </w:tc>
        <w:tc>
          <w:tcPr>
            <w:tcW w:w="254" w:type="pct"/>
            <w:tcBorders>
              <w:top w:val="single" w:sz="4" w:space="0" w:color="auto"/>
              <w:bottom w:val="nil"/>
            </w:tcBorders>
            <w:shd w:val="clear" w:color="auto" w:fill="auto"/>
            <w:noWrap/>
            <w:vAlign w:val="center"/>
            <w:hideMark/>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N</w:t>
            </w:r>
          </w:p>
        </w:tc>
        <w:tc>
          <w:tcPr>
            <w:tcW w:w="353" w:type="pct"/>
            <w:tcBorders>
              <w:top w:val="single" w:sz="4" w:space="0" w:color="auto"/>
              <w:bottom w:val="nil"/>
            </w:tcBorders>
            <w:shd w:val="clear" w:color="auto" w:fill="auto"/>
            <w:noWrap/>
            <w:vAlign w:val="center"/>
            <w:hideMark/>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w:t>
            </w:r>
          </w:p>
        </w:tc>
        <w:tc>
          <w:tcPr>
            <w:tcW w:w="236" w:type="pct"/>
            <w:tcBorders>
              <w:top w:val="single" w:sz="4" w:space="0" w:color="auto"/>
              <w:bottom w:val="nil"/>
            </w:tcBorders>
            <w:shd w:val="clear" w:color="auto" w:fill="auto"/>
            <w:noWrap/>
            <w:vAlign w:val="center"/>
            <w:hideMark/>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N</w:t>
            </w:r>
          </w:p>
        </w:tc>
        <w:tc>
          <w:tcPr>
            <w:tcW w:w="383" w:type="pct"/>
            <w:tcBorders>
              <w:top w:val="single" w:sz="4" w:space="0" w:color="auto"/>
              <w:bottom w:val="nil"/>
            </w:tcBorders>
            <w:shd w:val="clear" w:color="auto" w:fill="auto"/>
            <w:noWrap/>
            <w:vAlign w:val="center"/>
            <w:hideMark/>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w:t>
            </w:r>
          </w:p>
        </w:tc>
        <w:tc>
          <w:tcPr>
            <w:tcW w:w="277" w:type="pct"/>
            <w:tcBorders>
              <w:top w:val="single" w:sz="4" w:space="0" w:color="auto"/>
              <w:bottom w:val="nil"/>
            </w:tcBorders>
            <w:vAlign w:val="center"/>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N</w:t>
            </w:r>
          </w:p>
        </w:tc>
        <w:tc>
          <w:tcPr>
            <w:tcW w:w="392" w:type="pct"/>
            <w:tcBorders>
              <w:top w:val="single" w:sz="4" w:space="0" w:color="auto"/>
              <w:bottom w:val="nil"/>
            </w:tcBorders>
            <w:vAlign w:val="center"/>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w:t>
            </w:r>
          </w:p>
        </w:tc>
        <w:tc>
          <w:tcPr>
            <w:tcW w:w="300" w:type="pct"/>
            <w:tcBorders>
              <w:top w:val="single" w:sz="4" w:space="0" w:color="auto"/>
              <w:bottom w:val="nil"/>
            </w:tcBorders>
            <w:vAlign w:val="center"/>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N</w:t>
            </w:r>
          </w:p>
        </w:tc>
        <w:tc>
          <w:tcPr>
            <w:tcW w:w="459" w:type="pct"/>
            <w:tcBorders>
              <w:top w:val="single" w:sz="4" w:space="0" w:color="auto"/>
              <w:bottom w:val="nil"/>
            </w:tcBorders>
            <w:vAlign w:val="center"/>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w:t>
            </w:r>
          </w:p>
        </w:tc>
        <w:tc>
          <w:tcPr>
            <w:tcW w:w="284" w:type="pct"/>
            <w:tcBorders>
              <w:top w:val="single" w:sz="4" w:space="0" w:color="auto"/>
              <w:bottom w:val="nil"/>
            </w:tcBorders>
            <w:vAlign w:val="center"/>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N</w:t>
            </w:r>
          </w:p>
        </w:tc>
        <w:tc>
          <w:tcPr>
            <w:tcW w:w="388" w:type="pct"/>
            <w:tcBorders>
              <w:top w:val="single" w:sz="4" w:space="0" w:color="auto"/>
              <w:bottom w:val="nil"/>
            </w:tcBorders>
            <w:vAlign w:val="center"/>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w:t>
            </w:r>
          </w:p>
        </w:tc>
        <w:tc>
          <w:tcPr>
            <w:tcW w:w="282" w:type="pct"/>
            <w:tcBorders>
              <w:top w:val="single" w:sz="4" w:space="0" w:color="auto"/>
              <w:bottom w:val="nil"/>
            </w:tcBorders>
            <w:shd w:val="clear" w:color="auto" w:fill="auto"/>
            <w:noWrap/>
            <w:vAlign w:val="center"/>
            <w:hideMark/>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N</w:t>
            </w:r>
          </w:p>
        </w:tc>
        <w:tc>
          <w:tcPr>
            <w:tcW w:w="370" w:type="pct"/>
            <w:tcBorders>
              <w:top w:val="single" w:sz="4" w:space="0" w:color="auto"/>
              <w:bottom w:val="nil"/>
            </w:tcBorders>
            <w:shd w:val="clear" w:color="auto" w:fill="auto"/>
            <w:noWrap/>
            <w:vAlign w:val="center"/>
            <w:hideMark/>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w:t>
            </w:r>
          </w:p>
        </w:tc>
      </w:tr>
      <w:tr w:rsidR="00AC2280">
        <w:trPr>
          <w:trHeight w:val="567"/>
        </w:trPr>
        <w:tc>
          <w:tcPr>
            <w:tcW w:w="1022" w:type="pct"/>
            <w:tcBorders>
              <w:top w:val="nil"/>
              <w:bottom w:val="nil"/>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Orqui-</w:t>
            </w:r>
          </w:p>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epid</w:t>
            </w:r>
            <w:r>
              <w:rPr>
                <w:rFonts w:ascii="Times New Roman" w:hAnsi="Times New Roman" w:cs="Times New Roman"/>
              </w:rPr>
              <w:t xml:space="preserve">idimitis </w:t>
            </w:r>
          </w:p>
        </w:tc>
        <w:tc>
          <w:tcPr>
            <w:tcW w:w="254" w:type="pct"/>
            <w:tcBorders>
              <w:top w:val="nil"/>
              <w:bottom w:val="nil"/>
            </w:tcBorders>
            <w:shd w:val="clear" w:color="auto" w:fill="auto"/>
            <w:noWrap/>
          </w:tcPr>
          <w:p w:rsidR="00AC2280" w:rsidRDefault="00B7786F">
            <w:pPr>
              <w:tabs>
                <w:tab w:val="left" w:pos="9781"/>
              </w:tabs>
              <w:spacing w:before="0" w:after="0" w:line="240" w:lineRule="auto"/>
              <w:ind w:left="53"/>
              <w:rPr>
                <w:rFonts w:ascii="Times New Roman" w:eastAsia="Calibri" w:hAnsi="Times New Roman" w:cs="Times New Roman"/>
                <w:lang w:eastAsia="en-US"/>
              </w:rPr>
            </w:pPr>
            <w:r>
              <w:rPr>
                <w:rFonts w:ascii="Times New Roman" w:hAnsi="Times New Roman" w:cs="Times New Roman"/>
              </w:rPr>
              <w:t xml:space="preserve">74 </w:t>
            </w:r>
          </w:p>
        </w:tc>
        <w:tc>
          <w:tcPr>
            <w:tcW w:w="353" w:type="pct"/>
            <w:tcBorders>
              <w:top w:val="nil"/>
              <w:bottom w:val="nil"/>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43,3 </w:t>
            </w:r>
          </w:p>
        </w:tc>
        <w:tc>
          <w:tcPr>
            <w:tcW w:w="236" w:type="pct"/>
            <w:tcBorders>
              <w:top w:val="nil"/>
              <w:bottom w:val="nil"/>
            </w:tcBorders>
            <w:shd w:val="clear" w:color="auto" w:fill="auto"/>
            <w:noWrap/>
          </w:tcPr>
          <w:p w:rsidR="00AC2280" w:rsidRDefault="00B7786F">
            <w:pPr>
              <w:tabs>
                <w:tab w:val="left" w:pos="9781"/>
              </w:tabs>
              <w:spacing w:before="0" w:after="0" w:line="240" w:lineRule="auto"/>
              <w:ind w:left="53"/>
              <w:rPr>
                <w:rFonts w:ascii="Times New Roman" w:eastAsia="Calibri" w:hAnsi="Times New Roman" w:cs="Times New Roman"/>
                <w:lang w:eastAsia="en-US"/>
              </w:rPr>
            </w:pPr>
            <w:r>
              <w:rPr>
                <w:rFonts w:ascii="Times New Roman" w:hAnsi="Times New Roman" w:cs="Times New Roman"/>
              </w:rPr>
              <w:t xml:space="preserve">43 </w:t>
            </w:r>
          </w:p>
        </w:tc>
        <w:tc>
          <w:tcPr>
            <w:tcW w:w="383" w:type="pct"/>
            <w:tcBorders>
              <w:top w:val="nil"/>
              <w:bottom w:val="nil"/>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25, 1 </w:t>
            </w:r>
          </w:p>
        </w:tc>
        <w:tc>
          <w:tcPr>
            <w:tcW w:w="277" w:type="pct"/>
            <w:tcBorders>
              <w:top w:val="nil"/>
              <w:bottom w:val="nil"/>
            </w:tcBorders>
          </w:tcPr>
          <w:p w:rsidR="00AC2280" w:rsidRDefault="00B7786F">
            <w:pPr>
              <w:tabs>
                <w:tab w:val="left" w:pos="9781"/>
              </w:tabs>
              <w:spacing w:before="0" w:after="0" w:line="240" w:lineRule="auto"/>
              <w:ind w:left="53"/>
              <w:rPr>
                <w:rFonts w:ascii="Times New Roman" w:eastAsia="Calibri" w:hAnsi="Times New Roman" w:cs="Times New Roman"/>
                <w:lang w:eastAsia="en-US"/>
              </w:rPr>
            </w:pPr>
            <w:r>
              <w:rPr>
                <w:rFonts w:ascii="Times New Roman" w:hAnsi="Times New Roman" w:cs="Times New Roman"/>
              </w:rPr>
              <w:t xml:space="preserve">23 </w:t>
            </w:r>
          </w:p>
        </w:tc>
        <w:tc>
          <w:tcPr>
            <w:tcW w:w="392" w:type="pct"/>
            <w:tcBorders>
              <w:top w:val="nil"/>
              <w:bottom w:val="nil"/>
            </w:tcBorders>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13, 5 </w:t>
            </w:r>
          </w:p>
        </w:tc>
        <w:tc>
          <w:tcPr>
            <w:tcW w:w="300" w:type="pct"/>
            <w:tcBorders>
              <w:top w:val="nil"/>
              <w:bottom w:val="nil"/>
            </w:tcBorders>
          </w:tcPr>
          <w:p w:rsidR="00AC2280" w:rsidRDefault="00B7786F">
            <w:pPr>
              <w:tabs>
                <w:tab w:val="left" w:pos="9781"/>
              </w:tabs>
              <w:spacing w:before="0" w:after="0" w:line="240" w:lineRule="auto"/>
              <w:ind w:left="53"/>
              <w:rPr>
                <w:rFonts w:ascii="Times New Roman" w:eastAsia="Calibri" w:hAnsi="Times New Roman" w:cs="Times New Roman"/>
                <w:lang w:eastAsia="en-US"/>
              </w:rPr>
            </w:pPr>
            <w:r>
              <w:rPr>
                <w:rFonts w:ascii="Times New Roman" w:hAnsi="Times New Roman" w:cs="Times New Roman"/>
              </w:rPr>
              <w:t xml:space="preserve">18 </w:t>
            </w:r>
          </w:p>
        </w:tc>
        <w:tc>
          <w:tcPr>
            <w:tcW w:w="459" w:type="pct"/>
            <w:tcBorders>
              <w:top w:val="nil"/>
              <w:bottom w:val="nil"/>
            </w:tcBorders>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10, 5 </w:t>
            </w:r>
          </w:p>
        </w:tc>
        <w:tc>
          <w:tcPr>
            <w:tcW w:w="284" w:type="pct"/>
            <w:tcBorders>
              <w:top w:val="nil"/>
              <w:bottom w:val="nil"/>
            </w:tcBorders>
          </w:tcPr>
          <w:p w:rsidR="00AC2280" w:rsidRDefault="00B7786F">
            <w:pPr>
              <w:tabs>
                <w:tab w:val="left" w:pos="9781"/>
              </w:tabs>
              <w:spacing w:before="0" w:after="0" w:line="240" w:lineRule="auto"/>
              <w:ind w:left="53"/>
              <w:rPr>
                <w:rFonts w:ascii="Times New Roman" w:eastAsia="Calibri" w:hAnsi="Times New Roman" w:cs="Times New Roman"/>
                <w:lang w:eastAsia="en-US"/>
              </w:rPr>
            </w:pPr>
            <w:r>
              <w:rPr>
                <w:rFonts w:ascii="Times New Roman" w:hAnsi="Times New Roman" w:cs="Times New Roman"/>
              </w:rPr>
              <w:t xml:space="preserve">13 </w:t>
            </w:r>
          </w:p>
        </w:tc>
        <w:tc>
          <w:tcPr>
            <w:tcW w:w="388" w:type="pct"/>
            <w:tcBorders>
              <w:top w:val="nil"/>
              <w:bottom w:val="nil"/>
            </w:tcBorders>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7,6 </w:t>
            </w:r>
          </w:p>
        </w:tc>
        <w:tc>
          <w:tcPr>
            <w:tcW w:w="282" w:type="pct"/>
            <w:tcBorders>
              <w:top w:val="nil"/>
              <w:bottom w:val="nil"/>
            </w:tcBorders>
            <w:shd w:val="clear" w:color="auto" w:fill="auto"/>
            <w:noWrap/>
          </w:tcPr>
          <w:p w:rsidR="00AC2280" w:rsidRDefault="00B7786F">
            <w:pPr>
              <w:tabs>
                <w:tab w:val="left" w:pos="9781"/>
              </w:tabs>
              <w:spacing w:before="0" w:after="0" w:line="240" w:lineRule="auto"/>
              <w:rPr>
                <w:rFonts w:ascii="Times New Roman" w:eastAsia="Calibri" w:hAnsi="Times New Roman" w:cs="Times New Roman"/>
                <w:b/>
                <w:lang w:eastAsia="en-US"/>
              </w:rPr>
            </w:pPr>
            <w:r>
              <w:rPr>
                <w:rFonts w:ascii="Times New Roman" w:hAnsi="Times New Roman" w:cs="Times New Roman"/>
                <w:b/>
              </w:rPr>
              <w:t xml:space="preserve">171 </w:t>
            </w:r>
          </w:p>
        </w:tc>
        <w:tc>
          <w:tcPr>
            <w:tcW w:w="370" w:type="pct"/>
            <w:tcBorders>
              <w:top w:val="nil"/>
              <w:bottom w:val="nil"/>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100</w:t>
            </w:r>
          </w:p>
        </w:tc>
      </w:tr>
      <w:tr w:rsidR="00AC2280">
        <w:trPr>
          <w:trHeight w:val="567"/>
        </w:trPr>
        <w:tc>
          <w:tcPr>
            <w:tcW w:w="1022" w:type="pct"/>
            <w:tcBorders>
              <w:top w:val="nil"/>
              <w:bottom w:val="nil"/>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Absceso </w:t>
            </w:r>
          </w:p>
        </w:tc>
        <w:tc>
          <w:tcPr>
            <w:tcW w:w="254" w:type="pct"/>
            <w:tcBorders>
              <w:top w:val="nil"/>
              <w:bottom w:val="nil"/>
            </w:tcBorders>
            <w:shd w:val="clear" w:color="auto" w:fill="auto"/>
            <w:noWrap/>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1 </w:t>
            </w:r>
          </w:p>
        </w:tc>
        <w:tc>
          <w:tcPr>
            <w:tcW w:w="353" w:type="pct"/>
            <w:tcBorders>
              <w:top w:val="nil"/>
              <w:bottom w:val="nil"/>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9,1 </w:t>
            </w:r>
          </w:p>
        </w:tc>
        <w:tc>
          <w:tcPr>
            <w:tcW w:w="236" w:type="pct"/>
            <w:tcBorders>
              <w:top w:val="nil"/>
              <w:bottom w:val="nil"/>
            </w:tcBorders>
            <w:shd w:val="clear" w:color="auto" w:fill="auto"/>
            <w:noWrap/>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1 </w:t>
            </w:r>
          </w:p>
        </w:tc>
        <w:tc>
          <w:tcPr>
            <w:tcW w:w="383" w:type="pct"/>
            <w:tcBorders>
              <w:top w:val="nil"/>
              <w:bottom w:val="nil"/>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9,1 </w:t>
            </w:r>
          </w:p>
        </w:tc>
        <w:tc>
          <w:tcPr>
            <w:tcW w:w="277" w:type="pct"/>
            <w:tcBorders>
              <w:top w:val="nil"/>
              <w:bottom w:val="nil"/>
            </w:tcBorders>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1 </w:t>
            </w:r>
          </w:p>
        </w:tc>
        <w:tc>
          <w:tcPr>
            <w:tcW w:w="392" w:type="pct"/>
            <w:tcBorders>
              <w:top w:val="nil"/>
              <w:bottom w:val="nil"/>
            </w:tcBorders>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9,1 </w:t>
            </w:r>
          </w:p>
        </w:tc>
        <w:tc>
          <w:tcPr>
            <w:tcW w:w="300" w:type="pct"/>
            <w:tcBorders>
              <w:top w:val="nil"/>
              <w:bottom w:val="nil"/>
            </w:tcBorders>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2 </w:t>
            </w:r>
          </w:p>
        </w:tc>
        <w:tc>
          <w:tcPr>
            <w:tcW w:w="459" w:type="pct"/>
            <w:tcBorders>
              <w:top w:val="nil"/>
              <w:bottom w:val="nil"/>
            </w:tcBorders>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18, 2 </w:t>
            </w:r>
          </w:p>
        </w:tc>
        <w:tc>
          <w:tcPr>
            <w:tcW w:w="284" w:type="pct"/>
            <w:tcBorders>
              <w:top w:val="nil"/>
              <w:bottom w:val="nil"/>
            </w:tcBorders>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6 </w:t>
            </w:r>
          </w:p>
        </w:tc>
        <w:tc>
          <w:tcPr>
            <w:tcW w:w="388" w:type="pct"/>
            <w:tcBorders>
              <w:top w:val="nil"/>
              <w:bottom w:val="nil"/>
            </w:tcBorders>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54, 5 </w:t>
            </w:r>
          </w:p>
        </w:tc>
        <w:tc>
          <w:tcPr>
            <w:tcW w:w="282" w:type="pct"/>
            <w:tcBorders>
              <w:top w:val="nil"/>
              <w:bottom w:val="nil"/>
            </w:tcBorders>
            <w:shd w:val="clear" w:color="auto" w:fill="auto"/>
            <w:noWrap/>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11 </w:t>
            </w:r>
          </w:p>
        </w:tc>
        <w:tc>
          <w:tcPr>
            <w:tcW w:w="370" w:type="pct"/>
            <w:tcBorders>
              <w:top w:val="nil"/>
              <w:bottom w:val="nil"/>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100 </w:t>
            </w:r>
          </w:p>
        </w:tc>
      </w:tr>
      <w:tr w:rsidR="00AC2280">
        <w:trPr>
          <w:trHeight w:val="567"/>
        </w:trPr>
        <w:tc>
          <w:tcPr>
            <w:tcW w:w="1022" w:type="pct"/>
            <w:tcBorders>
              <w:top w:val="nil"/>
              <w:bottom w:val="nil"/>
            </w:tcBorders>
            <w:shd w:val="clear" w:color="auto" w:fill="auto"/>
            <w:noWrap/>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Gangrena </w:t>
            </w:r>
          </w:p>
        </w:tc>
        <w:tc>
          <w:tcPr>
            <w:tcW w:w="254" w:type="pct"/>
            <w:tcBorders>
              <w:top w:val="nil"/>
              <w:bottom w:val="nil"/>
            </w:tcBorders>
            <w:shd w:val="clear" w:color="auto" w:fill="auto"/>
            <w:noWrap/>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0 </w:t>
            </w:r>
          </w:p>
        </w:tc>
        <w:tc>
          <w:tcPr>
            <w:tcW w:w="353" w:type="pct"/>
            <w:tcBorders>
              <w:top w:val="nil"/>
              <w:bottom w:val="nil"/>
            </w:tcBorders>
            <w:shd w:val="clear" w:color="auto" w:fill="auto"/>
            <w:noWrap/>
          </w:tcPr>
          <w:p w:rsidR="00AC2280" w:rsidRDefault="00B7786F">
            <w:pPr>
              <w:spacing w:before="0" w:after="0" w:line="240" w:lineRule="auto"/>
              <w:jc w:val="center"/>
              <w:rPr>
                <w:rFonts w:ascii="Times New Roman" w:hAnsi="Times New Roman" w:cs="Times New Roman"/>
                <w:bCs/>
              </w:rPr>
            </w:pPr>
            <w:r>
              <w:rPr>
                <w:rFonts w:ascii="Times New Roman" w:hAnsi="Times New Roman" w:cs="Times New Roman"/>
              </w:rPr>
              <w:t>0</w:t>
            </w:r>
          </w:p>
        </w:tc>
        <w:tc>
          <w:tcPr>
            <w:tcW w:w="236" w:type="pct"/>
            <w:tcBorders>
              <w:top w:val="nil"/>
              <w:bottom w:val="nil"/>
            </w:tcBorders>
            <w:shd w:val="clear" w:color="auto" w:fill="auto"/>
            <w:noWrap/>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0 </w:t>
            </w:r>
          </w:p>
        </w:tc>
        <w:tc>
          <w:tcPr>
            <w:tcW w:w="383" w:type="pct"/>
            <w:tcBorders>
              <w:top w:val="nil"/>
              <w:bottom w:val="nil"/>
            </w:tcBorders>
            <w:shd w:val="clear" w:color="auto" w:fill="auto"/>
            <w:noWrap/>
          </w:tcPr>
          <w:p w:rsidR="00AC2280" w:rsidRDefault="00B7786F">
            <w:pPr>
              <w:spacing w:before="0" w:after="0" w:line="240" w:lineRule="auto"/>
              <w:jc w:val="center"/>
              <w:rPr>
                <w:rFonts w:ascii="Times New Roman" w:hAnsi="Times New Roman" w:cs="Times New Roman"/>
                <w:bCs/>
              </w:rPr>
            </w:pPr>
            <w:r>
              <w:rPr>
                <w:rFonts w:ascii="Times New Roman" w:hAnsi="Times New Roman" w:cs="Times New Roman"/>
              </w:rPr>
              <w:t>0</w:t>
            </w:r>
          </w:p>
        </w:tc>
        <w:tc>
          <w:tcPr>
            <w:tcW w:w="277" w:type="pct"/>
            <w:tcBorders>
              <w:top w:val="nil"/>
              <w:bottom w:val="nil"/>
            </w:tcBorders>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0 </w:t>
            </w:r>
          </w:p>
        </w:tc>
        <w:tc>
          <w:tcPr>
            <w:tcW w:w="392" w:type="pct"/>
            <w:tcBorders>
              <w:top w:val="nil"/>
              <w:bottom w:val="nil"/>
            </w:tcBorders>
          </w:tcPr>
          <w:p w:rsidR="00AC2280" w:rsidRDefault="00B7786F">
            <w:pPr>
              <w:spacing w:before="0" w:after="0" w:line="240" w:lineRule="auto"/>
              <w:jc w:val="center"/>
              <w:rPr>
                <w:rFonts w:ascii="Times New Roman" w:hAnsi="Times New Roman" w:cs="Times New Roman"/>
                <w:bCs/>
              </w:rPr>
            </w:pPr>
            <w:r>
              <w:rPr>
                <w:rFonts w:ascii="Times New Roman" w:hAnsi="Times New Roman" w:cs="Times New Roman"/>
              </w:rPr>
              <w:t>0</w:t>
            </w:r>
          </w:p>
        </w:tc>
        <w:tc>
          <w:tcPr>
            <w:tcW w:w="300" w:type="pct"/>
            <w:tcBorders>
              <w:top w:val="nil"/>
              <w:bottom w:val="nil"/>
            </w:tcBorders>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1 </w:t>
            </w:r>
          </w:p>
        </w:tc>
        <w:tc>
          <w:tcPr>
            <w:tcW w:w="459" w:type="pct"/>
            <w:tcBorders>
              <w:top w:val="nil"/>
              <w:bottom w:val="nil"/>
            </w:tcBorders>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20</w:t>
            </w:r>
          </w:p>
        </w:tc>
        <w:tc>
          <w:tcPr>
            <w:tcW w:w="284" w:type="pct"/>
            <w:tcBorders>
              <w:top w:val="nil"/>
              <w:bottom w:val="nil"/>
            </w:tcBorders>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4 </w:t>
            </w:r>
          </w:p>
        </w:tc>
        <w:tc>
          <w:tcPr>
            <w:tcW w:w="388" w:type="pct"/>
            <w:tcBorders>
              <w:top w:val="nil"/>
              <w:bottom w:val="nil"/>
            </w:tcBorders>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80</w:t>
            </w:r>
          </w:p>
        </w:tc>
        <w:tc>
          <w:tcPr>
            <w:tcW w:w="282" w:type="pct"/>
            <w:tcBorders>
              <w:top w:val="nil"/>
              <w:bottom w:val="nil"/>
            </w:tcBorders>
            <w:shd w:val="clear" w:color="auto" w:fill="auto"/>
            <w:noWrap/>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5 </w:t>
            </w:r>
          </w:p>
        </w:tc>
        <w:tc>
          <w:tcPr>
            <w:tcW w:w="370" w:type="pct"/>
            <w:tcBorders>
              <w:top w:val="nil"/>
              <w:bottom w:val="nil"/>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100 </w:t>
            </w:r>
          </w:p>
        </w:tc>
      </w:tr>
      <w:tr w:rsidR="00AC2280">
        <w:trPr>
          <w:trHeight w:val="567"/>
        </w:trPr>
        <w:tc>
          <w:tcPr>
            <w:tcW w:w="1022" w:type="pct"/>
            <w:tcBorders>
              <w:top w:val="nil"/>
              <w:bottom w:val="nil"/>
            </w:tcBorders>
            <w:shd w:val="clear" w:color="auto" w:fill="auto"/>
            <w:noWrap/>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Torsión </w:t>
            </w:r>
          </w:p>
        </w:tc>
        <w:tc>
          <w:tcPr>
            <w:tcW w:w="254" w:type="pct"/>
            <w:tcBorders>
              <w:top w:val="nil"/>
              <w:bottom w:val="nil"/>
            </w:tcBorders>
            <w:shd w:val="clear" w:color="auto" w:fill="auto"/>
            <w:noWrap/>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2 </w:t>
            </w:r>
          </w:p>
        </w:tc>
        <w:tc>
          <w:tcPr>
            <w:tcW w:w="353" w:type="pct"/>
            <w:tcBorders>
              <w:top w:val="nil"/>
              <w:bottom w:val="nil"/>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100</w:t>
            </w:r>
          </w:p>
        </w:tc>
        <w:tc>
          <w:tcPr>
            <w:tcW w:w="236" w:type="pct"/>
            <w:tcBorders>
              <w:top w:val="nil"/>
              <w:bottom w:val="nil"/>
            </w:tcBorders>
            <w:shd w:val="clear" w:color="auto" w:fill="auto"/>
            <w:noWrap/>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0 </w:t>
            </w:r>
          </w:p>
        </w:tc>
        <w:tc>
          <w:tcPr>
            <w:tcW w:w="383" w:type="pct"/>
            <w:tcBorders>
              <w:top w:val="nil"/>
              <w:bottom w:val="nil"/>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0</w:t>
            </w:r>
          </w:p>
        </w:tc>
        <w:tc>
          <w:tcPr>
            <w:tcW w:w="277" w:type="pct"/>
            <w:tcBorders>
              <w:top w:val="nil"/>
              <w:bottom w:val="nil"/>
            </w:tcBorders>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0 </w:t>
            </w:r>
          </w:p>
        </w:tc>
        <w:tc>
          <w:tcPr>
            <w:tcW w:w="392" w:type="pct"/>
            <w:tcBorders>
              <w:top w:val="nil"/>
              <w:bottom w:val="nil"/>
            </w:tcBorders>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0</w:t>
            </w:r>
          </w:p>
        </w:tc>
        <w:tc>
          <w:tcPr>
            <w:tcW w:w="300" w:type="pct"/>
            <w:tcBorders>
              <w:top w:val="nil"/>
              <w:bottom w:val="nil"/>
            </w:tcBorders>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0 </w:t>
            </w:r>
          </w:p>
        </w:tc>
        <w:tc>
          <w:tcPr>
            <w:tcW w:w="459" w:type="pct"/>
            <w:tcBorders>
              <w:top w:val="nil"/>
              <w:bottom w:val="nil"/>
            </w:tcBorders>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0</w:t>
            </w:r>
          </w:p>
        </w:tc>
        <w:tc>
          <w:tcPr>
            <w:tcW w:w="284" w:type="pct"/>
            <w:tcBorders>
              <w:top w:val="nil"/>
              <w:bottom w:val="nil"/>
            </w:tcBorders>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0 </w:t>
            </w:r>
          </w:p>
        </w:tc>
        <w:tc>
          <w:tcPr>
            <w:tcW w:w="388" w:type="pct"/>
            <w:tcBorders>
              <w:top w:val="nil"/>
              <w:bottom w:val="nil"/>
            </w:tcBorders>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0</w:t>
            </w:r>
          </w:p>
        </w:tc>
        <w:tc>
          <w:tcPr>
            <w:tcW w:w="282" w:type="pct"/>
            <w:tcBorders>
              <w:top w:val="nil"/>
              <w:bottom w:val="nil"/>
            </w:tcBorders>
            <w:shd w:val="clear" w:color="auto" w:fill="auto"/>
            <w:noWrap/>
          </w:tcPr>
          <w:p w:rsidR="00AC2280" w:rsidRDefault="00B7786F">
            <w:pPr>
              <w:autoSpaceDE w:val="0"/>
              <w:autoSpaceDN w:val="0"/>
              <w:adjustRightInd w:val="0"/>
              <w:spacing w:before="0" w:after="0" w:line="240" w:lineRule="auto"/>
              <w:ind w:left="60" w:right="60"/>
              <w:jc w:val="center"/>
              <w:rPr>
                <w:rFonts w:ascii="Times New Roman" w:eastAsia="Calibri" w:hAnsi="Times New Roman" w:cs="Times New Roman"/>
                <w:lang w:eastAsia="en-US"/>
              </w:rPr>
            </w:pPr>
            <w:r>
              <w:rPr>
                <w:rFonts w:ascii="Times New Roman" w:hAnsi="Times New Roman" w:cs="Times New Roman"/>
              </w:rPr>
              <w:t xml:space="preserve">2 </w:t>
            </w:r>
          </w:p>
        </w:tc>
        <w:tc>
          <w:tcPr>
            <w:tcW w:w="370" w:type="pct"/>
            <w:tcBorders>
              <w:top w:val="nil"/>
              <w:bottom w:val="nil"/>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100 </w:t>
            </w:r>
          </w:p>
        </w:tc>
      </w:tr>
      <w:tr w:rsidR="00AC2280">
        <w:trPr>
          <w:trHeight w:val="567"/>
        </w:trPr>
        <w:tc>
          <w:tcPr>
            <w:tcW w:w="1022" w:type="pct"/>
            <w:tcBorders>
              <w:top w:val="single" w:sz="4" w:space="0" w:color="auto"/>
              <w:bottom w:val="single" w:sz="18" w:space="0" w:color="365F91"/>
            </w:tcBorders>
            <w:shd w:val="clear" w:color="auto" w:fill="DBE5F1"/>
            <w:noWrap/>
            <w:vAlign w:val="center"/>
            <w:hideMark/>
          </w:tcPr>
          <w:p w:rsidR="00AC2280" w:rsidRDefault="00B7786F">
            <w:pPr>
              <w:spacing w:before="0" w:after="0" w:line="240" w:lineRule="auto"/>
              <w:jc w:val="center"/>
              <w:rPr>
                <w:rFonts w:ascii="Times New Roman" w:hAnsi="Times New Roman" w:cs="Times New Roman"/>
                <w:b/>
              </w:rPr>
            </w:pPr>
            <w:r>
              <w:rPr>
                <w:rFonts w:ascii="Times New Roman" w:hAnsi="Times New Roman" w:cs="Times New Roman"/>
                <w:b/>
              </w:rPr>
              <w:t>Total</w:t>
            </w:r>
          </w:p>
        </w:tc>
        <w:tc>
          <w:tcPr>
            <w:tcW w:w="254" w:type="pct"/>
            <w:tcBorders>
              <w:top w:val="single" w:sz="4" w:space="0" w:color="auto"/>
              <w:bottom w:val="single" w:sz="18" w:space="0" w:color="365F91"/>
            </w:tcBorders>
            <w:shd w:val="clear" w:color="auto" w:fill="DBE5F1"/>
            <w:noWrap/>
          </w:tcPr>
          <w:p w:rsidR="00AC2280" w:rsidRDefault="00B7786F">
            <w:pPr>
              <w:tabs>
                <w:tab w:val="left" w:pos="9781"/>
              </w:tabs>
              <w:spacing w:before="0" w:after="0" w:line="240" w:lineRule="auto"/>
              <w:ind w:left="53"/>
              <w:rPr>
                <w:rFonts w:ascii="Times New Roman" w:eastAsia="Calibri" w:hAnsi="Times New Roman" w:cs="Times New Roman"/>
                <w:b/>
                <w:lang w:eastAsia="en-US"/>
              </w:rPr>
            </w:pPr>
            <w:r>
              <w:rPr>
                <w:rFonts w:ascii="Times New Roman" w:hAnsi="Times New Roman" w:cs="Times New Roman"/>
                <w:b/>
              </w:rPr>
              <w:t xml:space="preserve">77 </w:t>
            </w:r>
          </w:p>
        </w:tc>
        <w:tc>
          <w:tcPr>
            <w:tcW w:w="353" w:type="pct"/>
            <w:tcBorders>
              <w:top w:val="single" w:sz="4" w:space="0" w:color="auto"/>
              <w:bottom w:val="single" w:sz="18" w:space="0" w:color="365F91"/>
            </w:tcBorders>
            <w:shd w:val="clear" w:color="auto" w:fill="DBE5F1"/>
            <w:noWrap/>
          </w:tcPr>
          <w:p w:rsidR="00AC2280" w:rsidRDefault="00B7786F">
            <w:pPr>
              <w:spacing w:before="0" w:after="0" w:line="240" w:lineRule="auto"/>
              <w:jc w:val="center"/>
              <w:rPr>
                <w:rFonts w:ascii="Times New Roman" w:hAnsi="Times New Roman" w:cs="Times New Roman"/>
                <w:b/>
              </w:rPr>
            </w:pPr>
            <w:r>
              <w:rPr>
                <w:rFonts w:ascii="Times New Roman" w:hAnsi="Times New Roman" w:cs="Times New Roman"/>
                <w:b/>
              </w:rPr>
              <w:t xml:space="preserve">40,7 </w:t>
            </w:r>
          </w:p>
        </w:tc>
        <w:tc>
          <w:tcPr>
            <w:tcW w:w="236" w:type="pct"/>
            <w:tcBorders>
              <w:top w:val="single" w:sz="4" w:space="0" w:color="auto"/>
              <w:bottom w:val="single" w:sz="18" w:space="0" w:color="365F91"/>
            </w:tcBorders>
            <w:shd w:val="clear" w:color="auto" w:fill="DBE5F1"/>
            <w:noWrap/>
          </w:tcPr>
          <w:p w:rsidR="00AC2280" w:rsidRDefault="00B7786F">
            <w:pPr>
              <w:tabs>
                <w:tab w:val="left" w:pos="9781"/>
              </w:tabs>
              <w:spacing w:before="0" w:after="0" w:line="240" w:lineRule="auto"/>
              <w:ind w:left="53"/>
              <w:rPr>
                <w:rFonts w:ascii="Times New Roman" w:eastAsia="Calibri" w:hAnsi="Times New Roman" w:cs="Times New Roman"/>
                <w:lang w:eastAsia="en-US"/>
              </w:rPr>
            </w:pPr>
            <w:r>
              <w:rPr>
                <w:rFonts w:ascii="Times New Roman" w:hAnsi="Times New Roman" w:cs="Times New Roman"/>
              </w:rPr>
              <w:t xml:space="preserve">44 </w:t>
            </w:r>
          </w:p>
        </w:tc>
        <w:tc>
          <w:tcPr>
            <w:tcW w:w="383" w:type="pct"/>
            <w:tcBorders>
              <w:top w:val="single" w:sz="4" w:space="0" w:color="auto"/>
              <w:bottom w:val="single" w:sz="18" w:space="0" w:color="365F91"/>
            </w:tcBorders>
            <w:shd w:val="clear" w:color="auto" w:fill="DBE5F1"/>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23, 3 </w:t>
            </w:r>
          </w:p>
        </w:tc>
        <w:tc>
          <w:tcPr>
            <w:tcW w:w="277" w:type="pct"/>
            <w:tcBorders>
              <w:top w:val="single" w:sz="4" w:space="0" w:color="auto"/>
              <w:bottom w:val="single" w:sz="18" w:space="0" w:color="365F91"/>
            </w:tcBorders>
            <w:shd w:val="clear" w:color="auto" w:fill="DBE5F1"/>
          </w:tcPr>
          <w:p w:rsidR="00AC2280" w:rsidRDefault="00B7786F">
            <w:pPr>
              <w:tabs>
                <w:tab w:val="left" w:pos="9781"/>
              </w:tabs>
              <w:spacing w:before="0" w:after="0" w:line="240" w:lineRule="auto"/>
              <w:ind w:left="53"/>
              <w:rPr>
                <w:rFonts w:ascii="Times New Roman" w:eastAsia="Calibri" w:hAnsi="Times New Roman" w:cs="Times New Roman"/>
                <w:lang w:eastAsia="en-US"/>
              </w:rPr>
            </w:pPr>
            <w:r>
              <w:rPr>
                <w:rFonts w:ascii="Times New Roman" w:hAnsi="Times New Roman" w:cs="Times New Roman"/>
              </w:rPr>
              <w:t xml:space="preserve">24 </w:t>
            </w:r>
          </w:p>
        </w:tc>
        <w:tc>
          <w:tcPr>
            <w:tcW w:w="392" w:type="pct"/>
            <w:tcBorders>
              <w:top w:val="single" w:sz="4" w:space="0" w:color="auto"/>
              <w:bottom w:val="single" w:sz="18" w:space="0" w:color="365F91"/>
            </w:tcBorders>
            <w:shd w:val="clear" w:color="auto" w:fill="DBE5F1"/>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12, 7 </w:t>
            </w:r>
          </w:p>
        </w:tc>
        <w:tc>
          <w:tcPr>
            <w:tcW w:w="300" w:type="pct"/>
            <w:tcBorders>
              <w:top w:val="single" w:sz="4" w:space="0" w:color="auto"/>
              <w:bottom w:val="single" w:sz="18" w:space="0" w:color="365F91"/>
            </w:tcBorders>
            <w:shd w:val="clear" w:color="auto" w:fill="DBE5F1"/>
          </w:tcPr>
          <w:p w:rsidR="00AC2280" w:rsidRDefault="00B7786F">
            <w:pPr>
              <w:tabs>
                <w:tab w:val="left" w:pos="9781"/>
              </w:tabs>
              <w:spacing w:before="0" w:after="0" w:line="240" w:lineRule="auto"/>
              <w:ind w:left="53"/>
              <w:rPr>
                <w:rFonts w:ascii="Times New Roman" w:eastAsia="Calibri" w:hAnsi="Times New Roman" w:cs="Times New Roman"/>
                <w:lang w:eastAsia="en-US"/>
              </w:rPr>
            </w:pPr>
            <w:r>
              <w:rPr>
                <w:rFonts w:ascii="Times New Roman" w:hAnsi="Times New Roman" w:cs="Times New Roman"/>
              </w:rPr>
              <w:t xml:space="preserve">21 </w:t>
            </w:r>
          </w:p>
        </w:tc>
        <w:tc>
          <w:tcPr>
            <w:tcW w:w="459" w:type="pct"/>
            <w:tcBorders>
              <w:top w:val="single" w:sz="4" w:space="0" w:color="auto"/>
              <w:bottom w:val="single" w:sz="18" w:space="0" w:color="365F91"/>
            </w:tcBorders>
            <w:shd w:val="clear" w:color="auto" w:fill="DBE5F1"/>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11, 1 </w:t>
            </w:r>
          </w:p>
        </w:tc>
        <w:tc>
          <w:tcPr>
            <w:tcW w:w="284" w:type="pct"/>
            <w:tcBorders>
              <w:top w:val="single" w:sz="4" w:space="0" w:color="auto"/>
              <w:bottom w:val="single" w:sz="18" w:space="0" w:color="365F91"/>
            </w:tcBorders>
            <w:shd w:val="clear" w:color="auto" w:fill="DBE5F1"/>
          </w:tcPr>
          <w:p w:rsidR="00AC2280" w:rsidRDefault="00B7786F">
            <w:pPr>
              <w:tabs>
                <w:tab w:val="left" w:pos="9781"/>
              </w:tabs>
              <w:spacing w:before="0" w:after="0" w:line="240" w:lineRule="auto"/>
              <w:ind w:left="53"/>
              <w:rPr>
                <w:rFonts w:ascii="Times New Roman" w:eastAsia="Calibri" w:hAnsi="Times New Roman" w:cs="Times New Roman"/>
                <w:lang w:eastAsia="en-US"/>
              </w:rPr>
            </w:pPr>
            <w:r>
              <w:rPr>
                <w:rFonts w:ascii="Times New Roman" w:hAnsi="Times New Roman" w:cs="Times New Roman"/>
              </w:rPr>
              <w:t xml:space="preserve">23 </w:t>
            </w:r>
          </w:p>
        </w:tc>
        <w:tc>
          <w:tcPr>
            <w:tcW w:w="388" w:type="pct"/>
            <w:tcBorders>
              <w:top w:val="single" w:sz="4" w:space="0" w:color="auto"/>
              <w:bottom w:val="single" w:sz="18" w:space="0" w:color="365F91"/>
            </w:tcBorders>
            <w:shd w:val="clear" w:color="auto" w:fill="DBE5F1"/>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12, 2 </w:t>
            </w:r>
          </w:p>
        </w:tc>
        <w:tc>
          <w:tcPr>
            <w:tcW w:w="282" w:type="pct"/>
            <w:tcBorders>
              <w:top w:val="single" w:sz="4" w:space="0" w:color="auto"/>
              <w:bottom w:val="single" w:sz="18" w:space="0" w:color="365F91"/>
            </w:tcBorders>
            <w:shd w:val="clear" w:color="auto" w:fill="DBE5F1"/>
            <w:noWrap/>
          </w:tcPr>
          <w:p w:rsidR="00AC2280" w:rsidRDefault="00B7786F">
            <w:pPr>
              <w:tabs>
                <w:tab w:val="left" w:pos="9781"/>
              </w:tabs>
              <w:spacing w:before="0" w:after="0" w:line="240" w:lineRule="auto"/>
              <w:rPr>
                <w:rFonts w:ascii="Times New Roman" w:eastAsia="Calibri" w:hAnsi="Times New Roman" w:cs="Times New Roman"/>
                <w:lang w:eastAsia="en-US"/>
              </w:rPr>
            </w:pPr>
            <w:r>
              <w:rPr>
                <w:rFonts w:ascii="Times New Roman" w:hAnsi="Times New Roman" w:cs="Times New Roman"/>
              </w:rPr>
              <w:t xml:space="preserve">198 </w:t>
            </w:r>
          </w:p>
        </w:tc>
        <w:tc>
          <w:tcPr>
            <w:tcW w:w="370" w:type="pct"/>
            <w:tcBorders>
              <w:top w:val="single" w:sz="4" w:space="0" w:color="auto"/>
              <w:bottom w:val="single" w:sz="18" w:space="0" w:color="365F91"/>
            </w:tcBorders>
            <w:shd w:val="clear" w:color="auto" w:fill="DBE5F1"/>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100 </w:t>
            </w:r>
          </w:p>
        </w:tc>
      </w:tr>
    </w:tbl>
    <w:p w:rsidR="00AC2280" w:rsidRDefault="00B7786F">
      <w:pPr>
        <w:tabs>
          <w:tab w:val="left" w:pos="9781"/>
        </w:tabs>
        <w:spacing w:after="102" w:line="360" w:lineRule="auto"/>
        <w:ind w:left="610" w:right="1150"/>
        <w:jc w:val="center"/>
        <w:rPr>
          <w:rFonts w:ascii="Times New Roman" w:hAnsi="Times New Roman" w:cs="Times New Roman"/>
        </w:rPr>
      </w:pPr>
      <w:r>
        <w:rPr>
          <w:rFonts w:ascii="Times New Roman" w:hAnsi="Times New Roman" w:cs="Times New Roman"/>
        </w:rPr>
        <w:t>Fuente: modelo de recolección de datos.</w:t>
      </w:r>
    </w:p>
    <w:p w:rsidR="00AC2280" w:rsidRDefault="00B7786F">
      <w:pPr>
        <w:tabs>
          <w:tab w:val="left" w:pos="9781"/>
        </w:tabs>
        <w:spacing w:after="341" w:line="360" w:lineRule="auto"/>
        <w:ind w:left="610" w:right="1150"/>
        <w:jc w:val="center"/>
        <w:rPr>
          <w:rFonts w:ascii="Times New Roman" w:hAnsi="Times New Roman" w:cs="Times New Roman"/>
        </w:rPr>
      </w:pPr>
      <w:r>
        <w:rPr>
          <w:rFonts w:ascii="Times New Roman" w:hAnsi="Times New Roman" w:cs="Times New Roman"/>
        </w:rPr>
        <w:t>Prueba de independencia de Ji cuadrado: X</w:t>
      </w:r>
      <w:r>
        <w:rPr>
          <w:rFonts w:ascii="Times New Roman" w:hAnsi="Times New Roman" w:cs="Times New Roman"/>
          <w:vertAlign w:val="superscript"/>
        </w:rPr>
        <w:t xml:space="preserve">2 </w:t>
      </w:r>
      <w:r>
        <w:rPr>
          <w:rFonts w:ascii="Times New Roman" w:hAnsi="Times New Roman" w:cs="Times New Roman"/>
        </w:rPr>
        <w:t>= 50,085 p = 0,000.</w:t>
      </w:r>
    </w:p>
    <w:p w:rsidR="00AC2280" w:rsidRDefault="00B7786F">
      <w:pPr>
        <w:tabs>
          <w:tab w:val="left" w:pos="9781"/>
        </w:tabs>
        <w:spacing w:after="200" w:line="360" w:lineRule="auto"/>
        <w:ind w:right="-31"/>
        <w:rPr>
          <w:rFonts w:ascii="Times New Roman" w:hAnsi="Times New Roman" w:cs="Times New Roman"/>
        </w:rPr>
      </w:pPr>
      <w:r>
        <w:rPr>
          <w:rFonts w:ascii="Times New Roman" w:hAnsi="Times New Roman" w:cs="Times New Roman"/>
        </w:rPr>
        <w:t>La totalidad de los pacientes manifestó como síntoma clínico predominante el dolor escrotal con independencia de la enfermedad (100 %), siendo además común el aumento de tamaño de la región (86,2 %). El examen médico reveló dolor a la palpación en todos lo</w:t>
      </w:r>
      <w:r>
        <w:rPr>
          <w:rFonts w:ascii="Times New Roman" w:hAnsi="Times New Roman" w:cs="Times New Roman"/>
        </w:rPr>
        <w:t xml:space="preserve">s casos atendidos (100 %), con edema escrotal en un 93,6 %, siendo infrecuente otros hallazgos (30,1 %). </w:t>
      </w:r>
    </w:p>
    <w:p w:rsidR="00AC2280" w:rsidRDefault="00B7786F">
      <w:pPr>
        <w:tabs>
          <w:tab w:val="left" w:pos="9781"/>
        </w:tabs>
        <w:spacing w:after="200" w:line="360" w:lineRule="auto"/>
        <w:ind w:right="-31"/>
        <w:jc w:val="center"/>
        <w:rPr>
          <w:rFonts w:ascii="Times New Roman" w:hAnsi="Times New Roman" w:cs="Times New Roman"/>
        </w:rPr>
      </w:pPr>
      <w:r>
        <w:rPr>
          <w:noProof/>
          <w:lang w:eastAsia="es-ES"/>
        </w:rPr>
        <w:drawing>
          <wp:inline distT="0" distB="0" distL="114300" distR="114300">
            <wp:extent cx="5200650" cy="2838450"/>
            <wp:effectExtent l="0" t="0" r="0" b="0"/>
            <wp:docPr id="106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C2280" w:rsidRDefault="00B7786F">
      <w:pPr>
        <w:tabs>
          <w:tab w:val="left" w:pos="9781"/>
        </w:tabs>
        <w:spacing w:after="200" w:line="360" w:lineRule="auto"/>
        <w:ind w:right="-31"/>
        <w:jc w:val="center"/>
        <w:rPr>
          <w:rFonts w:ascii="Times New Roman" w:hAnsi="Times New Roman" w:cs="Times New Roman"/>
        </w:rPr>
      </w:pPr>
      <w:r>
        <w:rPr>
          <w:rFonts w:ascii="Times New Roman" w:hAnsi="Times New Roman" w:cs="Times New Roman"/>
        </w:rPr>
        <w:lastRenderedPageBreak/>
        <w:t>Fuente: Modelo de recolección de datos.</w:t>
      </w:r>
    </w:p>
    <w:p w:rsidR="00AC2280" w:rsidRDefault="00B7786F">
      <w:pPr>
        <w:spacing w:after="116" w:line="360" w:lineRule="auto"/>
        <w:ind w:right="-31"/>
        <w:rPr>
          <w:rFonts w:ascii="Times New Roman" w:hAnsi="Times New Roman" w:cs="Times New Roman"/>
        </w:rPr>
      </w:pPr>
      <w:r>
        <w:rPr>
          <w:rFonts w:ascii="Times New Roman" w:hAnsi="Times New Roman" w:cs="Times New Roman"/>
        </w:rPr>
        <w:t>Gráfico 2.  Distribución de pacientes según motivo de consulta y signos clínicos de las enfermedades compren</w:t>
      </w:r>
      <w:r>
        <w:rPr>
          <w:rFonts w:ascii="Times New Roman" w:hAnsi="Times New Roman" w:cs="Times New Roman"/>
        </w:rPr>
        <w:t xml:space="preserve">didas dentro del síndrome escrotal agudo. </w:t>
      </w:r>
    </w:p>
    <w:p w:rsidR="00AC2280" w:rsidRDefault="00AC2280">
      <w:pPr>
        <w:spacing w:after="298" w:line="256" w:lineRule="auto"/>
        <w:ind w:left="610" w:right="1150"/>
        <w:rPr>
          <w:rFonts w:ascii="Times New Roman" w:eastAsia="Arial" w:hAnsi="Times New Roman" w:cs="Times New Roman"/>
          <w:color w:val="000000"/>
        </w:rPr>
      </w:pPr>
    </w:p>
    <w:p w:rsidR="00AC2280" w:rsidRDefault="00B7786F">
      <w:pPr>
        <w:tabs>
          <w:tab w:val="left" w:pos="9781"/>
        </w:tabs>
        <w:spacing w:after="200" w:line="360" w:lineRule="auto"/>
        <w:ind w:right="-31"/>
        <w:rPr>
          <w:rFonts w:ascii="Times New Roman" w:hAnsi="Times New Roman" w:cs="Times New Roman"/>
        </w:rPr>
      </w:pPr>
      <w:r>
        <w:rPr>
          <w:rFonts w:ascii="Times New Roman" w:hAnsi="Times New Roman" w:cs="Times New Roman"/>
        </w:rPr>
        <w:t>En la tabla 2 mostró que prevalecieron los pacientes con tratamiento médico en 171 (100 %) casos de orquiepididimitis. Mientras que, sin excepción, los pacientes con abscesos escrotal (11) gangrena de Fournier (5</w:t>
      </w:r>
      <w:r>
        <w:rPr>
          <w:rFonts w:ascii="Times New Roman" w:hAnsi="Times New Roman" w:cs="Times New Roman"/>
        </w:rPr>
        <w:t>) y torsión testicular (2) requirieron de tratamiento médico-quirúrgico para un total de 18 (9,5 %) casos. Hubo relación significativa entre enfermedades comprendidas dentro del síndrome escrotal agudo y el tratamiento. (X</w:t>
      </w:r>
      <w:r>
        <w:rPr>
          <w:rFonts w:ascii="Times New Roman" w:hAnsi="Times New Roman" w:cs="Times New Roman"/>
          <w:vertAlign w:val="superscript"/>
        </w:rPr>
        <w:t xml:space="preserve">2 </w:t>
      </w:r>
      <w:r>
        <w:rPr>
          <w:rFonts w:ascii="Times New Roman" w:hAnsi="Times New Roman" w:cs="Times New Roman"/>
        </w:rPr>
        <w:t>= 189,000 p = 0,000.)</w:t>
      </w:r>
    </w:p>
    <w:p w:rsidR="00AC2280" w:rsidRDefault="00B7786F">
      <w:pPr>
        <w:tabs>
          <w:tab w:val="left" w:pos="9781"/>
        </w:tabs>
        <w:spacing w:after="116" w:line="360" w:lineRule="auto"/>
        <w:ind w:right="-31"/>
        <w:rPr>
          <w:rFonts w:ascii="Times New Roman" w:hAnsi="Times New Roman" w:cs="Times New Roman"/>
        </w:rPr>
      </w:pPr>
      <w:r>
        <w:rPr>
          <w:rFonts w:ascii="Times New Roman" w:hAnsi="Times New Roman" w:cs="Times New Roman"/>
        </w:rPr>
        <w:t xml:space="preserve">Tabla 2. Distribución de pacientes según las enfermedades comprendidas dentro del síndrome escrotal agudo y conducta médica </w:t>
      </w:r>
    </w:p>
    <w:tbl>
      <w:tblPr>
        <w:tblW w:w="3429" w:type="pct"/>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2305"/>
        <w:gridCol w:w="626"/>
        <w:gridCol w:w="987"/>
        <w:gridCol w:w="522"/>
        <w:gridCol w:w="958"/>
        <w:gridCol w:w="626"/>
        <w:gridCol w:w="856"/>
      </w:tblGrid>
      <w:tr w:rsidR="00AC2280">
        <w:trPr>
          <w:trHeight w:val="581"/>
          <w:jc w:val="center"/>
        </w:trPr>
        <w:tc>
          <w:tcPr>
            <w:tcW w:w="1676" w:type="pct"/>
            <w:vMerge w:val="restart"/>
            <w:tcBorders>
              <w:top w:val="single" w:sz="18" w:space="0" w:color="365F91"/>
            </w:tcBorders>
            <w:shd w:val="clear" w:color="auto" w:fill="DBE5F1"/>
            <w:noWrap/>
            <w:vAlign w:val="center"/>
          </w:tcPr>
          <w:p w:rsidR="00AC2280" w:rsidRDefault="00B7786F">
            <w:pPr>
              <w:tabs>
                <w:tab w:val="left" w:pos="9781"/>
              </w:tabs>
              <w:spacing w:before="0" w:after="0" w:line="240" w:lineRule="auto"/>
              <w:ind w:right="-31"/>
              <w:rPr>
                <w:rFonts w:ascii="Times New Roman" w:hAnsi="Times New Roman" w:cs="Times New Roman"/>
                <w:b/>
              </w:rPr>
            </w:pPr>
            <w:r>
              <w:rPr>
                <w:rFonts w:ascii="Times New Roman" w:hAnsi="Times New Roman" w:cs="Times New Roman"/>
                <w:b/>
              </w:rPr>
              <w:t>Enfermedades del síndrome escrotal agudo.</w:t>
            </w:r>
          </w:p>
          <w:p w:rsidR="00AC2280" w:rsidRDefault="00AC2280">
            <w:pPr>
              <w:spacing w:before="0" w:after="0" w:line="240" w:lineRule="auto"/>
              <w:rPr>
                <w:rFonts w:ascii="Times New Roman" w:hAnsi="Times New Roman" w:cs="Times New Roman"/>
                <w:b/>
                <w:bCs/>
              </w:rPr>
            </w:pPr>
          </w:p>
        </w:tc>
        <w:tc>
          <w:tcPr>
            <w:tcW w:w="2246" w:type="pct"/>
            <w:gridSpan w:val="4"/>
            <w:tcBorders>
              <w:top w:val="single" w:sz="18" w:space="0" w:color="365F91"/>
            </w:tcBorders>
            <w:shd w:val="clear" w:color="auto" w:fill="DBE5F1"/>
            <w:noWrap/>
            <w:vAlign w:val="center"/>
          </w:tcPr>
          <w:p w:rsidR="00AC2280" w:rsidRDefault="00B7786F">
            <w:pPr>
              <w:spacing w:before="0" w:after="0" w:line="240" w:lineRule="auto"/>
              <w:jc w:val="center"/>
              <w:rPr>
                <w:rFonts w:ascii="Times New Roman" w:hAnsi="Times New Roman" w:cs="Times New Roman"/>
                <w:b/>
                <w:bCs/>
              </w:rPr>
            </w:pPr>
            <w:r>
              <w:rPr>
                <w:rFonts w:ascii="Times New Roman" w:hAnsi="Times New Roman" w:cs="Times New Roman"/>
                <w:b/>
                <w:bCs/>
              </w:rPr>
              <w:t>Tratamiento</w:t>
            </w:r>
          </w:p>
        </w:tc>
        <w:tc>
          <w:tcPr>
            <w:tcW w:w="1078" w:type="pct"/>
            <w:gridSpan w:val="2"/>
            <w:vMerge w:val="restart"/>
            <w:tcBorders>
              <w:top w:val="single" w:sz="18" w:space="0" w:color="365F91"/>
            </w:tcBorders>
            <w:shd w:val="clear" w:color="auto" w:fill="DBE5F1"/>
            <w:noWrap/>
            <w:vAlign w:val="center"/>
          </w:tcPr>
          <w:p w:rsidR="00AC2280" w:rsidRDefault="00B7786F">
            <w:pPr>
              <w:spacing w:before="0" w:after="0" w:line="240" w:lineRule="auto"/>
              <w:jc w:val="center"/>
              <w:rPr>
                <w:rFonts w:ascii="Times New Roman" w:hAnsi="Times New Roman" w:cs="Times New Roman"/>
                <w:b/>
                <w:bCs/>
              </w:rPr>
            </w:pPr>
            <w:r>
              <w:rPr>
                <w:rFonts w:ascii="Times New Roman" w:hAnsi="Times New Roman" w:cs="Times New Roman"/>
                <w:b/>
                <w:bCs/>
              </w:rPr>
              <w:t>Total</w:t>
            </w:r>
          </w:p>
        </w:tc>
      </w:tr>
      <w:tr w:rsidR="00AC2280">
        <w:trPr>
          <w:trHeight w:val="581"/>
          <w:jc w:val="center"/>
        </w:trPr>
        <w:tc>
          <w:tcPr>
            <w:tcW w:w="1676" w:type="pct"/>
            <w:vMerge/>
            <w:shd w:val="clear" w:color="auto" w:fill="auto"/>
            <w:noWrap/>
            <w:vAlign w:val="center"/>
            <w:hideMark/>
          </w:tcPr>
          <w:p w:rsidR="00AC2280" w:rsidRDefault="00AC2280">
            <w:pPr>
              <w:spacing w:before="0" w:after="0" w:line="240" w:lineRule="auto"/>
              <w:jc w:val="center"/>
              <w:rPr>
                <w:rFonts w:ascii="Times New Roman" w:hAnsi="Times New Roman" w:cs="Times New Roman"/>
                <w:b/>
                <w:bCs/>
              </w:rPr>
            </w:pPr>
          </w:p>
        </w:tc>
        <w:tc>
          <w:tcPr>
            <w:tcW w:w="1172" w:type="pct"/>
            <w:gridSpan w:val="2"/>
            <w:tcBorders>
              <w:bottom w:val="single" w:sz="4" w:space="0" w:color="auto"/>
            </w:tcBorders>
            <w:shd w:val="clear" w:color="auto" w:fill="FFFFFF"/>
            <w:noWrap/>
          </w:tcPr>
          <w:p w:rsidR="00AC2280" w:rsidRDefault="00B7786F">
            <w:pPr>
              <w:spacing w:before="0" w:after="0" w:line="240" w:lineRule="auto"/>
              <w:jc w:val="center"/>
              <w:rPr>
                <w:rFonts w:ascii="Times New Roman" w:hAnsi="Times New Roman" w:cs="Times New Roman"/>
                <w:b/>
              </w:rPr>
            </w:pPr>
            <w:r>
              <w:rPr>
                <w:rFonts w:ascii="Times New Roman" w:hAnsi="Times New Roman" w:cs="Times New Roman"/>
              </w:rPr>
              <w:t xml:space="preserve">Médico </w:t>
            </w:r>
          </w:p>
        </w:tc>
        <w:tc>
          <w:tcPr>
            <w:tcW w:w="1075" w:type="pct"/>
            <w:gridSpan w:val="2"/>
            <w:tcBorders>
              <w:bottom w:val="single" w:sz="4" w:space="0" w:color="auto"/>
            </w:tcBorders>
            <w:shd w:val="clear" w:color="auto" w:fill="FFFFFF"/>
            <w:noWrap/>
          </w:tcPr>
          <w:p w:rsidR="00AC2280" w:rsidRDefault="00B7786F">
            <w:pPr>
              <w:spacing w:before="0" w:after="0" w:line="240" w:lineRule="auto"/>
              <w:jc w:val="center"/>
              <w:rPr>
                <w:rFonts w:ascii="Times New Roman" w:hAnsi="Times New Roman" w:cs="Times New Roman"/>
                <w:b/>
              </w:rPr>
            </w:pPr>
            <w:r>
              <w:rPr>
                <w:rFonts w:ascii="Times New Roman" w:hAnsi="Times New Roman" w:cs="Times New Roman"/>
              </w:rPr>
              <w:t xml:space="preserve">Médico-quirúrgico </w:t>
            </w:r>
          </w:p>
        </w:tc>
        <w:tc>
          <w:tcPr>
            <w:tcW w:w="1078" w:type="pct"/>
            <w:gridSpan w:val="2"/>
            <w:vMerge/>
            <w:tcBorders>
              <w:bottom w:val="single" w:sz="4" w:space="0" w:color="auto"/>
            </w:tcBorders>
            <w:shd w:val="clear" w:color="auto" w:fill="DBE5F1"/>
            <w:noWrap/>
            <w:vAlign w:val="center"/>
            <w:hideMark/>
          </w:tcPr>
          <w:p w:rsidR="00AC2280" w:rsidRDefault="00AC2280">
            <w:pPr>
              <w:spacing w:before="0" w:after="0" w:line="240" w:lineRule="auto"/>
              <w:jc w:val="center"/>
              <w:rPr>
                <w:rFonts w:ascii="Times New Roman" w:hAnsi="Times New Roman" w:cs="Times New Roman"/>
                <w:b/>
                <w:bCs/>
              </w:rPr>
            </w:pPr>
          </w:p>
        </w:tc>
      </w:tr>
      <w:tr w:rsidR="00AC2280">
        <w:trPr>
          <w:trHeight w:val="335"/>
          <w:jc w:val="center"/>
        </w:trPr>
        <w:tc>
          <w:tcPr>
            <w:tcW w:w="1676" w:type="pct"/>
            <w:vMerge/>
            <w:tcBorders>
              <w:bottom w:val="nil"/>
            </w:tcBorders>
            <w:shd w:val="clear" w:color="auto" w:fill="auto"/>
            <w:noWrap/>
            <w:vAlign w:val="center"/>
          </w:tcPr>
          <w:p w:rsidR="00AC2280" w:rsidRDefault="00AC2280">
            <w:pPr>
              <w:spacing w:before="0" w:after="0" w:line="240" w:lineRule="auto"/>
              <w:jc w:val="center"/>
              <w:rPr>
                <w:rFonts w:ascii="Times New Roman" w:hAnsi="Times New Roman" w:cs="Times New Roman"/>
                <w:b/>
              </w:rPr>
            </w:pPr>
          </w:p>
        </w:tc>
        <w:tc>
          <w:tcPr>
            <w:tcW w:w="455" w:type="pct"/>
            <w:tcBorders>
              <w:top w:val="single" w:sz="4" w:space="0" w:color="auto"/>
              <w:bottom w:val="nil"/>
            </w:tcBorders>
            <w:shd w:val="clear" w:color="auto" w:fill="auto"/>
            <w:noWrap/>
            <w:vAlign w:val="center"/>
            <w:hideMark/>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N</w:t>
            </w:r>
          </w:p>
        </w:tc>
        <w:tc>
          <w:tcPr>
            <w:tcW w:w="717" w:type="pct"/>
            <w:tcBorders>
              <w:top w:val="single" w:sz="4" w:space="0" w:color="auto"/>
              <w:bottom w:val="nil"/>
            </w:tcBorders>
            <w:shd w:val="clear" w:color="auto" w:fill="auto"/>
            <w:noWrap/>
            <w:vAlign w:val="center"/>
            <w:hideMark/>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w:t>
            </w:r>
          </w:p>
        </w:tc>
        <w:tc>
          <w:tcPr>
            <w:tcW w:w="379" w:type="pct"/>
            <w:tcBorders>
              <w:top w:val="single" w:sz="4" w:space="0" w:color="auto"/>
              <w:bottom w:val="nil"/>
            </w:tcBorders>
            <w:shd w:val="clear" w:color="auto" w:fill="auto"/>
            <w:noWrap/>
            <w:vAlign w:val="center"/>
            <w:hideMark/>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N</w:t>
            </w:r>
          </w:p>
        </w:tc>
        <w:tc>
          <w:tcPr>
            <w:tcW w:w="696" w:type="pct"/>
            <w:tcBorders>
              <w:top w:val="single" w:sz="4" w:space="0" w:color="auto"/>
              <w:bottom w:val="nil"/>
            </w:tcBorders>
            <w:shd w:val="clear" w:color="auto" w:fill="auto"/>
            <w:noWrap/>
            <w:vAlign w:val="center"/>
            <w:hideMark/>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w:t>
            </w:r>
          </w:p>
        </w:tc>
        <w:tc>
          <w:tcPr>
            <w:tcW w:w="455" w:type="pct"/>
            <w:tcBorders>
              <w:top w:val="single" w:sz="4" w:space="0" w:color="auto"/>
              <w:bottom w:val="nil"/>
            </w:tcBorders>
            <w:shd w:val="clear" w:color="auto" w:fill="auto"/>
            <w:noWrap/>
            <w:vAlign w:val="center"/>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N</w:t>
            </w:r>
          </w:p>
        </w:tc>
        <w:tc>
          <w:tcPr>
            <w:tcW w:w="623" w:type="pct"/>
            <w:tcBorders>
              <w:top w:val="single" w:sz="4" w:space="0" w:color="auto"/>
              <w:bottom w:val="nil"/>
            </w:tcBorders>
            <w:shd w:val="clear" w:color="auto" w:fill="auto"/>
            <w:noWrap/>
            <w:vAlign w:val="center"/>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w:t>
            </w:r>
          </w:p>
        </w:tc>
      </w:tr>
      <w:tr w:rsidR="00AC2280">
        <w:trPr>
          <w:trHeight w:val="581"/>
          <w:jc w:val="center"/>
        </w:trPr>
        <w:tc>
          <w:tcPr>
            <w:tcW w:w="1676" w:type="pct"/>
            <w:tcBorders>
              <w:top w:val="nil"/>
              <w:bottom w:val="nil"/>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Orqui-</w:t>
            </w:r>
          </w:p>
          <w:p w:rsidR="00AC2280" w:rsidRDefault="00B7786F">
            <w:pPr>
              <w:spacing w:before="0" w:after="0" w:line="240" w:lineRule="auto"/>
              <w:jc w:val="center"/>
              <w:rPr>
                <w:rFonts w:ascii="Times New Roman" w:hAnsi="Times New Roman" w:cs="Times New Roman"/>
                <w:b/>
              </w:rPr>
            </w:pPr>
            <w:r>
              <w:rPr>
                <w:rFonts w:ascii="Times New Roman" w:hAnsi="Times New Roman" w:cs="Times New Roman"/>
              </w:rPr>
              <w:t xml:space="preserve">epididimitis </w:t>
            </w:r>
          </w:p>
        </w:tc>
        <w:tc>
          <w:tcPr>
            <w:tcW w:w="455" w:type="pct"/>
            <w:tcBorders>
              <w:top w:val="nil"/>
              <w:bottom w:val="nil"/>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171 </w:t>
            </w:r>
          </w:p>
        </w:tc>
        <w:tc>
          <w:tcPr>
            <w:tcW w:w="717" w:type="pct"/>
            <w:tcBorders>
              <w:top w:val="nil"/>
              <w:bottom w:val="nil"/>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100 </w:t>
            </w:r>
          </w:p>
        </w:tc>
        <w:tc>
          <w:tcPr>
            <w:tcW w:w="379" w:type="pct"/>
            <w:tcBorders>
              <w:top w:val="nil"/>
              <w:bottom w:val="nil"/>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0 </w:t>
            </w:r>
          </w:p>
        </w:tc>
        <w:tc>
          <w:tcPr>
            <w:tcW w:w="696" w:type="pct"/>
            <w:tcBorders>
              <w:top w:val="nil"/>
              <w:bottom w:val="nil"/>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0</w:t>
            </w:r>
          </w:p>
        </w:tc>
        <w:tc>
          <w:tcPr>
            <w:tcW w:w="455" w:type="pct"/>
            <w:tcBorders>
              <w:top w:val="nil"/>
              <w:bottom w:val="nil"/>
            </w:tcBorders>
            <w:shd w:val="clear" w:color="auto" w:fill="auto"/>
            <w:noWrap/>
          </w:tcPr>
          <w:p w:rsidR="00AC2280" w:rsidRDefault="00B7786F">
            <w:pPr>
              <w:spacing w:before="0" w:after="0" w:line="240" w:lineRule="auto"/>
              <w:jc w:val="center"/>
              <w:rPr>
                <w:rFonts w:ascii="Times New Roman" w:hAnsi="Times New Roman" w:cs="Times New Roman"/>
                <w:b/>
              </w:rPr>
            </w:pPr>
            <w:r>
              <w:rPr>
                <w:rFonts w:ascii="Times New Roman" w:hAnsi="Times New Roman" w:cs="Times New Roman"/>
              </w:rPr>
              <w:t xml:space="preserve">171 </w:t>
            </w:r>
          </w:p>
        </w:tc>
        <w:tc>
          <w:tcPr>
            <w:tcW w:w="623" w:type="pct"/>
            <w:tcBorders>
              <w:top w:val="nil"/>
              <w:bottom w:val="nil"/>
            </w:tcBorders>
            <w:shd w:val="clear" w:color="auto" w:fill="auto"/>
            <w:noWrap/>
          </w:tcPr>
          <w:p w:rsidR="00AC2280" w:rsidRDefault="00B7786F">
            <w:pPr>
              <w:spacing w:before="0" w:after="0" w:line="240" w:lineRule="auto"/>
              <w:jc w:val="center"/>
              <w:rPr>
                <w:rFonts w:ascii="Times New Roman" w:hAnsi="Times New Roman" w:cs="Times New Roman"/>
                <w:b/>
              </w:rPr>
            </w:pPr>
            <w:r>
              <w:rPr>
                <w:rFonts w:ascii="Times New Roman" w:hAnsi="Times New Roman" w:cs="Times New Roman"/>
              </w:rPr>
              <w:t xml:space="preserve">100 </w:t>
            </w:r>
          </w:p>
        </w:tc>
      </w:tr>
      <w:tr w:rsidR="00AC2280">
        <w:trPr>
          <w:trHeight w:val="581"/>
          <w:jc w:val="center"/>
        </w:trPr>
        <w:tc>
          <w:tcPr>
            <w:tcW w:w="1676" w:type="pct"/>
            <w:tcBorders>
              <w:top w:val="nil"/>
              <w:bottom w:val="single" w:sz="4" w:space="0" w:color="auto"/>
            </w:tcBorders>
            <w:shd w:val="clear" w:color="auto" w:fill="auto"/>
            <w:noWrap/>
          </w:tcPr>
          <w:p w:rsidR="00AC2280" w:rsidRDefault="00B7786F">
            <w:pPr>
              <w:spacing w:before="0" w:after="0" w:line="240" w:lineRule="auto"/>
              <w:jc w:val="center"/>
              <w:rPr>
                <w:rFonts w:ascii="Times New Roman" w:hAnsi="Times New Roman" w:cs="Times New Roman"/>
                <w:b/>
              </w:rPr>
            </w:pPr>
            <w:r>
              <w:rPr>
                <w:rFonts w:ascii="Times New Roman" w:hAnsi="Times New Roman" w:cs="Times New Roman"/>
              </w:rPr>
              <w:t xml:space="preserve">Absceso </w:t>
            </w:r>
          </w:p>
        </w:tc>
        <w:tc>
          <w:tcPr>
            <w:tcW w:w="455" w:type="pct"/>
            <w:tcBorders>
              <w:top w:val="nil"/>
              <w:bottom w:val="single" w:sz="4" w:space="0" w:color="auto"/>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0 </w:t>
            </w:r>
          </w:p>
        </w:tc>
        <w:tc>
          <w:tcPr>
            <w:tcW w:w="717" w:type="pct"/>
            <w:tcBorders>
              <w:top w:val="nil"/>
              <w:bottom w:val="single" w:sz="4" w:space="0" w:color="auto"/>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0</w:t>
            </w:r>
          </w:p>
        </w:tc>
        <w:tc>
          <w:tcPr>
            <w:tcW w:w="379" w:type="pct"/>
            <w:tcBorders>
              <w:top w:val="nil"/>
              <w:bottom w:val="single" w:sz="4" w:space="0" w:color="auto"/>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11 </w:t>
            </w:r>
          </w:p>
        </w:tc>
        <w:tc>
          <w:tcPr>
            <w:tcW w:w="696" w:type="pct"/>
            <w:tcBorders>
              <w:top w:val="nil"/>
              <w:bottom w:val="single" w:sz="4" w:space="0" w:color="auto"/>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100 </w:t>
            </w:r>
          </w:p>
        </w:tc>
        <w:tc>
          <w:tcPr>
            <w:tcW w:w="455" w:type="pct"/>
            <w:tcBorders>
              <w:top w:val="nil"/>
              <w:bottom w:val="single" w:sz="4" w:space="0" w:color="auto"/>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11 </w:t>
            </w:r>
          </w:p>
        </w:tc>
        <w:tc>
          <w:tcPr>
            <w:tcW w:w="623" w:type="pct"/>
            <w:tcBorders>
              <w:top w:val="nil"/>
              <w:bottom w:val="single" w:sz="4" w:space="0" w:color="auto"/>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100 </w:t>
            </w:r>
          </w:p>
        </w:tc>
      </w:tr>
      <w:tr w:rsidR="00AC2280">
        <w:trPr>
          <w:trHeight w:val="581"/>
          <w:jc w:val="center"/>
        </w:trPr>
        <w:tc>
          <w:tcPr>
            <w:tcW w:w="1676" w:type="pct"/>
            <w:tcBorders>
              <w:top w:val="nil"/>
              <w:bottom w:val="single" w:sz="4" w:space="0" w:color="auto"/>
            </w:tcBorders>
            <w:shd w:val="clear" w:color="auto" w:fill="auto"/>
            <w:noWrap/>
          </w:tcPr>
          <w:p w:rsidR="00AC2280" w:rsidRDefault="00B7786F">
            <w:pPr>
              <w:spacing w:before="0" w:after="0" w:line="240" w:lineRule="auto"/>
              <w:jc w:val="center"/>
              <w:rPr>
                <w:rFonts w:ascii="Times New Roman" w:hAnsi="Times New Roman" w:cs="Times New Roman"/>
                <w:b/>
              </w:rPr>
            </w:pPr>
            <w:r>
              <w:rPr>
                <w:rFonts w:ascii="Times New Roman" w:hAnsi="Times New Roman" w:cs="Times New Roman"/>
              </w:rPr>
              <w:t xml:space="preserve">Gangrena </w:t>
            </w:r>
          </w:p>
        </w:tc>
        <w:tc>
          <w:tcPr>
            <w:tcW w:w="455" w:type="pct"/>
            <w:tcBorders>
              <w:top w:val="nil"/>
              <w:bottom w:val="single" w:sz="4" w:space="0" w:color="auto"/>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0 </w:t>
            </w:r>
          </w:p>
        </w:tc>
        <w:tc>
          <w:tcPr>
            <w:tcW w:w="717" w:type="pct"/>
            <w:tcBorders>
              <w:top w:val="nil"/>
              <w:bottom w:val="single" w:sz="4" w:space="0" w:color="auto"/>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0</w:t>
            </w:r>
          </w:p>
        </w:tc>
        <w:tc>
          <w:tcPr>
            <w:tcW w:w="379" w:type="pct"/>
            <w:tcBorders>
              <w:top w:val="nil"/>
              <w:bottom w:val="single" w:sz="4" w:space="0" w:color="auto"/>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5 </w:t>
            </w:r>
          </w:p>
        </w:tc>
        <w:tc>
          <w:tcPr>
            <w:tcW w:w="696" w:type="pct"/>
            <w:tcBorders>
              <w:top w:val="nil"/>
              <w:bottom w:val="single" w:sz="4" w:space="0" w:color="auto"/>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100 </w:t>
            </w:r>
          </w:p>
        </w:tc>
        <w:tc>
          <w:tcPr>
            <w:tcW w:w="455" w:type="pct"/>
            <w:tcBorders>
              <w:top w:val="nil"/>
              <w:bottom w:val="single" w:sz="4" w:space="0" w:color="auto"/>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2 </w:t>
            </w:r>
          </w:p>
        </w:tc>
        <w:tc>
          <w:tcPr>
            <w:tcW w:w="623" w:type="pct"/>
            <w:tcBorders>
              <w:top w:val="nil"/>
              <w:bottom w:val="single" w:sz="4" w:space="0" w:color="auto"/>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100 </w:t>
            </w:r>
          </w:p>
        </w:tc>
      </w:tr>
      <w:tr w:rsidR="00AC2280">
        <w:trPr>
          <w:trHeight w:val="581"/>
          <w:jc w:val="center"/>
        </w:trPr>
        <w:tc>
          <w:tcPr>
            <w:tcW w:w="1676" w:type="pct"/>
            <w:tcBorders>
              <w:top w:val="nil"/>
              <w:bottom w:val="single" w:sz="4" w:space="0" w:color="auto"/>
            </w:tcBorders>
            <w:shd w:val="clear" w:color="auto" w:fill="auto"/>
            <w:noWrap/>
          </w:tcPr>
          <w:p w:rsidR="00AC2280" w:rsidRDefault="00B7786F">
            <w:pPr>
              <w:spacing w:before="0" w:after="0" w:line="240" w:lineRule="auto"/>
              <w:jc w:val="center"/>
              <w:rPr>
                <w:rFonts w:ascii="Times New Roman" w:hAnsi="Times New Roman" w:cs="Times New Roman"/>
                <w:b/>
              </w:rPr>
            </w:pPr>
            <w:r>
              <w:rPr>
                <w:rFonts w:ascii="Times New Roman" w:hAnsi="Times New Roman" w:cs="Times New Roman"/>
              </w:rPr>
              <w:t xml:space="preserve">Torsión </w:t>
            </w:r>
          </w:p>
        </w:tc>
        <w:tc>
          <w:tcPr>
            <w:tcW w:w="455" w:type="pct"/>
            <w:tcBorders>
              <w:top w:val="nil"/>
              <w:bottom w:val="single" w:sz="4" w:space="0" w:color="auto"/>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0 </w:t>
            </w:r>
          </w:p>
        </w:tc>
        <w:tc>
          <w:tcPr>
            <w:tcW w:w="717" w:type="pct"/>
            <w:tcBorders>
              <w:top w:val="nil"/>
              <w:bottom w:val="single" w:sz="4" w:space="0" w:color="auto"/>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0</w:t>
            </w:r>
          </w:p>
        </w:tc>
        <w:tc>
          <w:tcPr>
            <w:tcW w:w="379" w:type="pct"/>
            <w:tcBorders>
              <w:top w:val="nil"/>
              <w:bottom w:val="single" w:sz="4" w:space="0" w:color="auto"/>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2 </w:t>
            </w:r>
          </w:p>
        </w:tc>
        <w:tc>
          <w:tcPr>
            <w:tcW w:w="696" w:type="pct"/>
            <w:tcBorders>
              <w:top w:val="nil"/>
              <w:bottom w:val="single" w:sz="4" w:space="0" w:color="auto"/>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100 </w:t>
            </w:r>
          </w:p>
        </w:tc>
        <w:tc>
          <w:tcPr>
            <w:tcW w:w="455" w:type="pct"/>
            <w:tcBorders>
              <w:top w:val="nil"/>
              <w:bottom w:val="single" w:sz="4" w:space="0" w:color="auto"/>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2 </w:t>
            </w:r>
          </w:p>
        </w:tc>
        <w:tc>
          <w:tcPr>
            <w:tcW w:w="623" w:type="pct"/>
            <w:tcBorders>
              <w:top w:val="nil"/>
              <w:bottom w:val="single" w:sz="4" w:space="0" w:color="auto"/>
            </w:tcBorders>
            <w:shd w:val="clear" w:color="auto" w:fill="auto"/>
            <w:noWrap/>
          </w:tcPr>
          <w:p w:rsidR="00AC2280" w:rsidRDefault="00B7786F">
            <w:pPr>
              <w:spacing w:before="0" w:after="0" w:line="240" w:lineRule="auto"/>
              <w:jc w:val="center"/>
              <w:rPr>
                <w:rFonts w:ascii="Times New Roman" w:hAnsi="Times New Roman" w:cs="Times New Roman"/>
              </w:rPr>
            </w:pPr>
            <w:r>
              <w:rPr>
                <w:rFonts w:ascii="Times New Roman" w:hAnsi="Times New Roman" w:cs="Times New Roman"/>
              </w:rPr>
              <w:t xml:space="preserve">100 </w:t>
            </w:r>
          </w:p>
        </w:tc>
      </w:tr>
      <w:tr w:rsidR="00AC2280">
        <w:trPr>
          <w:trHeight w:val="581"/>
          <w:jc w:val="center"/>
        </w:trPr>
        <w:tc>
          <w:tcPr>
            <w:tcW w:w="1676" w:type="pct"/>
            <w:tcBorders>
              <w:top w:val="single" w:sz="4" w:space="0" w:color="auto"/>
              <w:bottom w:val="single" w:sz="18" w:space="0" w:color="365F91"/>
            </w:tcBorders>
            <w:shd w:val="clear" w:color="auto" w:fill="DBE5F1"/>
            <w:noWrap/>
            <w:vAlign w:val="center"/>
            <w:hideMark/>
          </w:tcPr>
          <w:p w:rsidR="00AC2280" w:rsidRDefault="00B7786F">
            <w:pPr>
              <w:spacing w:before="0" w:after="0" w:line="240" w:lineRule="auto"/>
              <w:jc w:val="center"/>
              <w:rPr>
                <w:rFonts w:ascii="Times New Roman" w:hAnsi="Times New Roman" w:cs="Times New Roman"/>
                <w:b/>
              </w:rPr>
            </w:pPr>
            <w:r>
              <w:rPr>
                <w:rFonts w:ascii="Times New Roman" w:hAnsi="Times New Roman" w:cs="Times New Roman"/>
                <w:b/>
              </w:rPr>
              <w:t>Total</w:t>
            </w:r>
          </w:p>
        </w:tc>
        <w:tc>
          <w:tcPr>
            <w:tcW w:w="455" w:type="pct"/>
            <w:tcBorders>
              <w:top w:val="single" w:sz="4" w:space="0" w:color="auto"/>
              <w:bottom w:val="single" w:sz="18" w:space="0" w:color="365F91"/>
            </w:tcBorders>
            <w:shd w:val="clear" w:color="auto" w:fill="DBE5F1"/>
            <w:noWrap/>
          </w:tcPr>
          <w:p w:rsidR="00AC2280" w:rsidRDefault="00B7786F">
            <w:pPr>
              <w:spacing w:before="0" w:after="0" w:line="240" w:lineRule="auto"/>
              <w:jc w:val="center"/>
              <w:rPr>
                <w:rFonts w:ascii="Times New Roman" w:hAnsi="Times New Roman" w:cs="Times New Roman"/>
                <w:b/>
                <w:bCs/>
              </w:rPr>
            </w:pPr>
            <w:r>
              <w:rPr>
                <w:rFonts w:ascii="Times New Roman" w:hAnsi="Times New Roman" w:cs="Times New Roman"/>
                <w:b/>
              </w:rPr>
              <w:t xml:space="preserve">171 </w:t>
            </w:r>
          </w:p>
        </w:tc>
        <w:tc>
          <w:tcPr>
            <w:tcW w:w="717" w:type="pct"/>
            <w:tcBorders>
              <w:top w:val="single" w:sz="4" w:space="0" w:color="auto"/>
              <w:bottom w:val="single" w:sz="18" w:space="0" w:color="365F91"/>
            </w:tcBorders>
            <w:shd w:val="clear" w:color="auto" w:fill="DBE5F1"/>
            <w:noWrap/>
          </w:tcPr>
          <w:p w:rsidR="00AC2280" w:rsidRDefault="00B7786F">
            <w:pPr>
              <w:spacing w:before="0" w:after="0" w:line="240" w:lineRule="auto"/>
              <w:jc w:val="center"/>
              <w:rPr>
                <w:rFonts w:ascii="Times New Roman" w:hAnsi="Times New Roman" w:cs="Times New Roman"/>
                <w:b/>
                <w:bCs/>
              </w:rPr>
            </w:pPr>
            <w:r>
              <w:rPr>
                <w:rFonts w:ascii="Times New Roman" w:hAnsi="Times New Roman" w:cs="Times New Roman"/>
                <w:b/>
              </w:rPr>
              <w:t xml:space="preserve">90,5 </w:t>
            </w:r>
          </w:p>
        </w:tc>
        <w:tc>
          <w:tcPr>
            <w:tcW w:w="379" w:type="pct"/>
            <w:tcBorders>
              <w:top w:val="single" w:sz="4" w:space="0" w:color="auto"/>
              <w:bottom w:val="single" w:sz="18" w:space="0" w:color="365F91"/>
            </w:tcBorders>
            <w:shd w:val="clear" w:color="auto" w:fill="DBE5F1"/>
            <w:noWrap/>
          </w:tcPr>
          <w:p w:rsidR="00AC2280" w:rsidRDefault="00B7786F">
            <w:pPr>
              <w:spacing w:before="0" w:after="0" w:line="240" w:lineRule="auto"/>
              <w:jc w:val="center"/>
              <w:rPr>
                <w:rFonts w:ascii="Times New Roman" w:hAnsi="Times New Roman" w:cs="Times New Roman"/>
                <w:b/>
                <w:bCs/>
              </w:rPr>
            </w:pPr>
            <w:r>
              <w:rPr>
                <w:rFonts w:ascii="Times New Roman" w:hAnsi="Times New Roman" w:cs="Times New Roman"/>
              </w:rPr>
              <w:t xml:space="preserve">18 </w:t>
            </w:r>
          </w:p>
        </w:tc>
        <w:tc>
          <w:tcPr>
            <w:tcW w:w="696" w:type="pct"/>
            <w:tcBorders>
              <w:top w:val="single" w:sz="4" w:space="0" w:color="auto"/>
              <w:bottom w:val="single" w:sz="18" w:space="0" w:color="365F91"/>
            </w:tcBorders>
            <w:shd w:val="clear" w:color="auto" w:fill="DBE5F1"/>
            <w:noWrap/>
          </w:tcPr>
          <w:p w:rsidR="00AC2280" w:rsidRDefault="00B7786F">
            <w:pPr>
              <w:spacing w:before="0" w:after="0" w:line="240" w:lineRule="auto"/>
              <w:jc w:val="center"/>
              <w:rPr>
                <w:rFonts w:ascii="Times New Roman" w:hAnsi="Times New Roman" w:cs="Times New Roman"/>
                <w:b/>
                <w:bCs/>
              </w:rPr>
            </w:pPr>
            <w:r>
              <w:rPr>
                <w:rFonts w:ascii="Times New Roman" w:hAnsi="Times New Roman" w:cs="Times New Roman"/>
              </w:rPr>
              <w:t xml:space="preserve">9,5 </w:t>
            </w:r>
          </w:p>
        </w:tc>
        <w:tc>
          <w:tcPr>
            <w:tcW w:w="455" w:type="pct"/>
            <w:tcBorders>
              <w:top w:val="single" w:sz="4" w:space="0" w:color="auto"/>
              <w:bottom w:val="single" w:sz="18" w:space="0" w:color="365F91"/>
            </w:tcBorders>
            <w:shd w:val="clear" w:color="auto" w:fill="DBE5F1"/>
            <w:noWrap/>
          </w:tcPr>
          <w:p w:rsidR="00AC2280" w:rsidRDefault="00B7786F">
            <w:pPr>
              <w:spacing w:before="0" w:after="0" w:line="240" w:lineRule="auto"/>
              <w:jc w:val="center"/>
              <w:rPr>
                <w:rFonts w:ascii="Times New Roman" w:hAnsi="Times New Roman" w:cs="Times New Roman"/>
                <w:b/>
                <w:bCs/>
              </w:rPr>
            </w:pPr>
            <w:r>
              <w:rPr>
                <w:rFonts w:ascii="Times New Roman" w:hAnsi="Times New Roman" w:cs="Times New Roman"/>
              </w:rPr>
              <w:t xml:space="preserve">198 </w:t>
            </w:r>
          </w:p>
        </w:tc>
        <w:tc>
          <w:tcPr>
            <w:tcW w:w="623" w:type="pct"/>
            <w:tcBorders>
              <w:top w:val="single" w:sz="4" w:space="0" w:color="auto"/>
              <w:bottom w:val="single" w:sz="18" w:space="0" w:color="365F91"/>
            </w:tcBorders>
            <w:shd w:val="clear" w:color="auto" w:fill="DBE5F1"/>
            <w:noWrap/>
          </w:tcPr>
          <w:p w:rsidR="00AC2280" w:rsidRDefault="00B7786F">
            <w:pPr>
              <w:spacing w:before="0" w:after="0" w:line="240" w:lineRule="auto"/>
              <w:jc w:val="center"/>
              <w:rPr>
                <w:rFonts w:ascii="Times New Roman" w:hAnsi="Times New Roman" w:cs="Times New Roman"/>
                <w:b/>
                <w:bCs/>
              </w:rPr>
            </w:pPr>
            <w:r>
              <w:rPr>
                <w:rFonts w:ascii="Times New Roman" w:hAnsi="Times New Roman" w:cs="Times New Roman"/>
              </w:rPr>
              <w:t xml:space="preserve">100 </w:t>
            </w:r>
          </w:p>
        </w:tc>
      </w:tr>
    </w:tbl>
    <w:p w:rsidR="00AC2280" w:rsidRDefault="00B7786F">
      <w:pPr>
        <w:tabs>
          <w:tab w:val="left" w:pos="9781"/>
        </w:tabs>
        <w:spacing w:after="99" w:line="360" w:lineRule="auto"/>
        <w:ind w:left="610" w:right="1150"/>
        <w:jc w:val="center"/>
        <w:rPr>
          <w:rFonts w:ascii="Times New Roman" w:hAnsi="Times New Roman" w:cs="Times New Roman"/>
        </w:rPr>
      </w:pPr>
      <w:r>
        <w:rPr>
          <w:rFonts w:ascii="Times New Roman" w:hAnsi="Times New Roman" w:cs="Times New Roman"/>
        </w:rPr>
        <w:t>Fuente: modelo de recolección de datos.</w:t>
      </w:r>
    </w:p>
    <w:p w:rsidR="00AC2280" w:rsidRDefault="00B7786F">
      <w:pPr>
        <w:tabs>
          <w:tab w:val="left" w:pos="9781"/>
        </w:tabs>
        <w:spacing w:after="343" w:line="360" w:lineRule="auto"/>
        <w:ind w:left="610" w:right="1150"/>
        <w:jc w:val="center"/>
        <w:rPr>
          <w:rFonts w:ascii="Times New Roman" w:hAnsi="Times New Roman" w:cs="Times New Roman"/>
        </w:rPr>
      </w:pPr>
      <w:r>
        <w:rPr>
          <w:rFonts w:ascii="Times New Roman" w:hAnsi="Times New Roman" w:cs="Times New Roman"/>
        </w:rPr>
        <w:t>Prueba de independencia de Ji cuadrado: X</w:t>
      </w:r>
      <w:r>
        <w:rPr>
          <w:rFonts w:ascii="Times New Roman" w:hAnsi="Times New Roman" w:cs="Times New Roman"/>
          <w:vertAlign w:val="superscript"/>
        </w:rPr>
        <w:t xml:space="preserve">2 </w:t>
      </w:r>
      <w:r>
        <w:rPr>
          <w:rFonts w:ascii="Times New Roman" w:hAnsi="Times New Roman" w:cs="Times New Roman"/>
        </w:rPr>
        <w:t xml:space="preserve">= 189,000 p = </w:t>
      </w:r>
      <w:r>
        <w:rPr>
          <w:rFonts w:ascii="Times New Roman" w:hAnsi="Times New Roman" w:cs="Times New Roman"/>
        </w:rPr>
        <w:t>0,000.</w:t>
      </w:r>
    </w:p>
    <w:p w:rsidR="00AC2280" w:rsidRDefault="00AC2280">
      <w:pPr>
        <w:widowControl w:val="0"/>
        <w:tabs>
          <w:tab w:val="left" w:pos="9781"/>
        </w:tabs>
        <w:suppressAutoHyphens/>
        <w:spacing w:before="0" w:after="0" w:line="360" w:lineRule="auto"/>
        <w:rPr>
          <w:rFonts w:ascii="Times New Roman" w:hAnsi="Times New Roman" w:cs="Times New Roman"/>
          <w:b/>
        </w:rPr>
      </w:pPr>
      <w:bookmarkStart w:id="0" w:name="_Toc85972427"/>
    </w:p>
    <w:p w:rsidR="00AC2280" w:rsidRDefault="00B7786F">
      <w:pPr>
        <w:widowControl w:val="0"/>
        <w:tabs>
          <w:tab w:val="left" w:pos="9781"/>
        </w:tabs>
        <w:suppressAutoHyphens/>
        <w:spacing w:before="0" w:after="0" w:line="360" w:lineRule="auto"/>
        <w:rPr>
          <w:rFonts w:ascii="Times New Roman" w:hAnsi="Times New Roman" w:cs="Times New Roman"/>
          <w:b/>
        </w:rPr>
      </w:pPr>
      <w:r>
        <w:rPr>
          <w:rFonts w:ascii="Times New Roman" w:hAnsi="Times New Roman" w:cs="Times New Roman"/>
          <w:b/>
        </w:rPr>
        <w:t>Discusión</w:t>
      </w:r>
      <w:bookmarkEnd w:id="0"/>
    </w:p>
    <w:p w:rsidR="00AC2280" w:rsidRDefault="00B7786F">
      <w:pPr>
        <w:widowControl w:val="0"/>
        <w:tabs>
          <w:tab w:val="left" w:pos="9781"/>
        </w:tabs>
        <w:suppressAutoHyphens/>
        <w:spacing w:before="0" w:after="0" w:line="360" w:lineRule="auto"/>
        <w:rPr>
          <w:rFonts w:ascii="Times New Roman" w:hAnsi="Times New Roman" w:cs="Times New Roman"/>
        </w:rPr>
      </w:pPr>
      <w:r>
        <w:rPr>
          <w:rFonts w:ascii="Times New Roman" w:hAnsi="Times New Roman" w:cs="Times New Roman"/>
        </w:rPr>
        <w:t>En cuanto al síndrome de escroto agudo predominaron los individuos entre el grupo de edad de 20-29 años y con diagnóstico de con orquiepididimitis. Los pacientes manifestaron como síntoma clínico predominante el dolor escrotal y el tratam</w:t>
      </w:r>
      <w:r>
        <w:rPr>
          <w:rFonts w:ascii="Times New Roman" w:hAnsi="Times New Roman" w:cs="Times New Roman"/>
        </w:rPr>
        <w:t xml:space="preserve">iento médico como conducta.  Los ancianos sufrieron en un </w:t>
      </w:r>
      <w:r>
        <w:rPr>
          <w:rFonts w:ascii="Times New Roman" w:hAnsi="Times New Roman" w:cs="Times New Roman"/>
        </w:rPr>
        <w:lastRenderedPageBreak/>
        <w:t xml:space="preserve">mayor porcentaje gangrena de Fournier y abscesos escrotales. Estos resultados coincidieron con otros autores. </w:t>
      </w:r>
    </w:p>
    <w:p w:rsidR="00AC2280" w:rsidRDefault="00B7786F">
      <w:pPr>
        <w:widowControl w:val="0"/>
        <w:tabs>
          <w:tab w:val="left" w:pos="9781"/>
        </w:tabs>
        <w:suppressAutoHyphens/>
        <w:spacing w:before="0" w:after="0" w:line="360" w:lineRule="auto"/>
        <w:rPr>
          <w:rFonts w:ascii="Times New Roman" w:hAnsi="Times New Roman" w:cs="Times New Roman"/>
        </w:rPr>
      </w:pPr>
      <w:r>
        <w:rPr>
          <w:rFonts w:ascii="Times New Roman" w:hAnsi="Times New Roman" w:cs="Times New Roman"/>
        </w:rPr>
        <w:t xml:space="preserve">Fiestas Córdova J </w:t>
      </w:r>
      <w:r>
        <w:rPr>
          <w:rFonts w:ascii="Times New Roman" w:hAnsi="Times New Roman" w:cs="Times New Roman"/>
          <w:vertAlign w:val="superscript"/>
        </w:rPr>
        <w:t>(7)</w:t>
      </w:r>
      <w:r>
        <w:rPr>
          <w:rFonts w:ascii="Times New Roman" w:hAnsi="Times New Roman" w:cs="Times New Roman"/>
        </w:rPr>
        <w:t xml:space="preserve"> en su estudio planteo que en los casos con gangrena de Fournier, </w:t>
      </w:r>
      <w:r>
        <w:rPr>
          <w:rFonts w:ascii="Times New Roman" w:hAnsi="Times New Roman" w:cs="Times New Roman"/>
        </w:rPr>
        <w:t>presentaron dolor perianal (71,4 %) y el signo más frecuente fue la fiebre (78,6 %). La proporción de casos ascendió con respecto a la edad y alcanzó indicadores porcentuales superiores entre los 46 y los 60 años (28,6 %), para alcanzar un valor máximo ent</w:t>
      </w:r>
      <w:r>
        <w:rPr>
          <w:rFonts w:ascii="Times New Roman" w:hAnsi="Times New Roman" w:cs="Times New Roman"/>
        </w:rPr>
        <w:t xml:space="preserve">re los 61 y los 75 años (42,8 %). </w:t>
      </w:r>
    </w:p>
    <w:p w:rsidR="00AC2280" w:rsidRDefault="00AC2280">
      <w:pPr>
        <w:widowControl w:val="0"/>
        <w:tabs>
          <w:tab w:val="left" w:pos="9781"/>
        </w:tabs>
        <w:suppressAutoHyphens/>
        <w:spacing w:before="0" w:after="0" w:line="360" w:lineRule="auto"/>
        <w:rPr>
          <w:rFonts w:ascii="Times New Roman" w:hAnsi="Times New Roman" w:cs="Times New Roman"/>
        </w:rPr>
      </w:pPr>
    </w:p>
    <w:p w:rsidR="00AC2280" w:rsidRDefault="00B7786F">
      <w:pPr>
        <w:tabs>
          <w:tab w:val="left" w:pos="9781"/>
        </w:tabs>
        <w:spacing w:after="200" w:line="360" w:lineRule="auto"/>
        <w:ind w:right="-31"/>
        <w:rPr>
          <w:rFonts w:ascii="Times New Roman" w:hAnsi="Times New Roman" w:cs="Times New Roman"/>
        </w:rPr>
      </w:pPr>
      <w:r>
        <w:rPr>
          <w:rFonts w:ascii="Times New Roman" w:hAnsi="Times New Roman" w:cs="Times New Roman"/>
        </w:rPr>
        <w:t xml:space="preserve">Sánchez Ramos LA </w:t>
      </w:r>
      <w:r>
        <w:rPr>
          <w:rFonts w:ascii="Times New Roman" w:hAnsi="Times New Roman" w:cs="Times New Roman"/>
          <w:vertAlign w:val="superscript"/>
        </w:rPr>
        <w:t>(8),</w:t>
      </w:r>
      <w:r>
        <w:rPr>
          <w:rFonts w:ascii="Times New Roman" w:hAnsi="Times New Roman" w:cs="Times New Roman"/>
        </w:rPr>
        <w:t xml:space="preserve"> reflejó en su estudio reflejó que el 2,8 % de los pacientes con urgencias urológicas presentó gangrena de Fournier. El 44,82 % de los pacientes estaban entre el grupo de 56- 65 años y el promedio de</w:t>
      </w:r>
      <w:r>
        <w:rPr>
          <w:rFonts w:ascii="Times New Roman" w:hAnsi="Times New Roman" w:cs="Times New Roman"/>
        </w:rPr>
        <w:t xml:space="preserve"> edad fue de 58,2 años. La mayoría de los casos comenzaron con dolor o prurito en el pene o el escroto, precedido o acompañado de fiebre y escalofríos. El 60 % de los pacientes procedió de zonas rurales y la totalidad de los pacientes con esta enfermedad f</w:t>
      </w:r>
      <w:r>
        <w:rPr>
          <w:rFonts w:ascii="Times New Roman" w:hAnsi="Times New Roman" w:cs="Times New Roman"/>
        </w:rPr>
        <w:t>ue necesaria la implementación de tratamiento médico-quirúrgico y necesidad de ingreso hospitalario.</w:t>
      </w:r>
      <w:r>
        <w:rPr>
          <w:rFonts w:ascii="Times New Roman" w:hAnsi="Times New Roman" w:cs="Times New Roman"/>
          <w:vertAlign w:val="superscript"/>
        </w:rPr>
        <w:t xml:space="preserve"> </w:t>
      </w:r>
    </w:p>
    <w:p w:rsidR="00AC2280" w:rsidRDefault="00B7786F">
      <w:pPr>
        <w:tabs>
          <w:tab w:val="left" w:pos="8647"/>
          <w:tab w:val="left" w:pos="9781"/>
        </w:tabs>
        <w:spacing w:after="325" w:line="360" w:lineRule="auto"/>
        <w:ind w:right="-31"/>
        <w:rPr>
          <w:rFonts w:ascii="Times New Roman" w:hAnsi="Times New Roman" w:cs="Times New Roman"/>
          <w:vertAlign w:val="superscript"/>
        </w:rPr>
      </w:pPr>
      <w:r>
        <w:rPr>
          <w:rFonts w:ascii="Times New Roman" w:hAnsi="Times New Roman" w:cs="Times New Roman"/>
        </w:rPr>
        <w:t>El manejo oportuno para el tratamiento consistió en tres pilares fundamentales: estabilizar hemodinámicamente al paciente, usar antibióticos de gran espec</w:t>
      </w:r>
      <w:r>
        <w:rPr>
          <w:rFonts w:ascii="Times New Roman" w:hAnsi="Times New Roman" w:cs="Times New Roman"/>
        </w:rPr>
        <w:t>tro y el desbridamiento de tejido en proceso de necrosis.</w:t>
      </w:r>
      <w:r>
        <w:rPr>
          <w:rFonts w:ascii="Times New Roman" w:hAnsi="Times New Roman" w:cs="Times New Roman"/>
          <w:vertAlign w:val="superscript"/>
        </w:rPr>
        <w:t xml:space="preserve"> (8)</w:t>
      </w:r>
    </w:p>
    <w:p w:rsidR="00AC2280" w:rsidRDefault="00B7786F">
      <w:pPr>
        <w:tabs>
          <w:tab w:val="left" w:pos="8647"/>
          <w:tab w:val="left" w:pos="9781"/>
        </w:tabs>
        <w:spacing w:after="325" w:line="360" w:lineRule="auto"/>
        <w:ind w:right="-31"/>
        <w:rPr>
          <w:rFonts w:ascii="Times New Roman" w:eastAsia="Arial" w:hAnsi="Times New Roman" w:cs="Times New Roman"/>
        </w:rPr>
      </w:pPr>
      <w:r>
        <w:rPr>
          <w:rFonts w:ascii="Times New Roman" w:eastAsia="Arial" w:hAnsi="Times New Roman" w:cs="Times New Roman"/>
        </w:rPr>
        <w:t xml:space="preserve">Noles Suárez </w:t>
      </w:r>
      <w:r>
        <w:rPr>
          <w:rFonts w:ascii="Times New Roman" w:eastAsia="Arial" w:hAnsi="Times New Roman" w:cs="Times New Roman"/>
          <w:vertAlign w:val="superscript"/>
        </w:rPr>
        <w:t>(4),</w:t>
      </w:r>
      <w:r>
        <w:rPr>
          <w:rFonts w:ascii="Times New Roman" w:eastAsia="Arial" w:hAnsi="Times New Roman" w:cs="Times New Roman"/>
        </w:rPr>
        <w:t xml:space="preserve"> en su estudio reporto que la orquiepididimitis constituyó el 95 % de los casos de patología escrotal aguda y fue frecuente entre el grupo de edad entre los 20-39 años (56,1 %),</w:t>
      </w:r>
      <w:r>
        <w:rPr>
          <w:rFonts w:ascii="Times New Roman" w:eastAsia="Arial" w:hAnsi="Times New Roman" w:cs="Times New Roman"/>
        </w:rPr>
        <w:t xml:space="preserve"> siendo la media de edad de 38,8 años. </w:t>
      </w:r>
    </w:p>
    <w:p w:rsidR="00AC2280" w:rsidRDefault="00B7786F">
      <w:pPr>
        <w:tabs>
          <w:tab w:val="left" w:pos="8647"/>
          <w:tab w:val="left" w:pos="9781"/>
        </w:tabs>
        <w:spacing w:after="325" w:line="360" w:lineRule="auto"/>
        <w:ind w:right="-31"/>
        <w:rPr>
          <w:rFonts w:ascii="Times New Roman" w:eastAsia="Arial" w:hAnsi="Times New Roman" w:cs="Times New Roman"/>
        </w:rPr>
      </w:pPr>
      <w:r>
        <w:rPr>
          <w:rFonts w:ascii="Times New Roman" w:eastAsia="Arial" w:hAnsi="Times New Roman" w:cs="Times New Roman"/>
        </w:rPr>
        <w:t xml:space="preserve">Cisneros </w:t>
      </w:r>
      <w:r>
        <w:rPr>
          <w:rFonts w:ascii="Times New Roman" w:eastAsia="Arial" w:hAnsi="Times New Roman" w:cs="Times New Roman"/>
          <w:vertAlign w:val="superscript"/>
        </w:rPr>
        <w:t>(9),</w:t>
      </w:r>
      <w:r>
        <w:rPr>
          <w:rFonts w:ascii="Times New Roman" w:eastAsia="Arial" w:hAnsi="Times New Roman" w:cs="Times New Roman"/>
        </w:rPr>
        <w:t xml:space="preserve"> reflejó que la orquiepididimitis fue la causa más común de escroto agudo en pacientes mayores de 18 años (80-90 %) y </w:t>
      </w:r>
      <w:r>
        <w:rPr>
          <w:rFonts w:ascii="Times New Roman" w:hAnsi="Times New Roman" w:cs="Times New Roman"/>
        </w:rPr>
        <w:t>provenientes de estratos urbanos. Se caracterizó por presentar dolor testicular inten</w:t>
      </w:r>
      <w:r>
        <w:rPr>
          <w:rFonts w:ascii="Times New Roman" w:hAnsi="Times New Roman" w:cs="Times New Roman"/>
        </w:rPr>
        <w:t xml:space="preserve">so con presencia de signos de inflamación acompañados de malestar general y fiebre. </w:t>
      </w:r>
    </w:p>
    <w:p w:rsidR="00AC2280" w:rsidRDefault="00B7786F">
      <w:pPr>
        <w:tabs>
          <w:tab w:val="left" w:pos="8647"/>
          <w:tab w:val="left" w:pos="9781"/>
        </w:tabs>
        <w:spacing w:after="325" w:line="360" w:lineRule="auto"/>
        <w:ind w:right="-31"/>
        <w:rPr>
          <w:rFonts w:ascii="Times New Roman" w:eastAsia="Arial" w:hAnsi="Times New Roman" w:cs="Times New Roman"/>
        </w:rPr>
      </w:pPr>
      <w:r>
        <w:rPr>
          <w:rFonts w:ascii="Times New Roman" w:eastAsia="Arial" w:hAnsi="Times New Roman" w:cs="Times New Roman"/>
        </w:rPr>
        <w:t xml:space="preserve">Duran y otros autores </w:t>
      </w:r>
      <w:r>
        <w:rPr>
          <w:rFonts w:ascii="Times New Roman" w:eastAsia="Arial" w:hAnsi="Times New Roman" w:cs="Times New Roman"/>
          <w:vertAlign w:val="superscript"/>
        </w:rPr>
        <w:t>(10),</w:t>
      </w:r>
      <w:r>
        <w:rPr>
          <w:rFonts w:ascii="Times New Roman" w:eastAsia="Arial" w:hAnsi="Times New Roman" w:cs="Times New Roman"/>
        </w:rPr>
        <w:t xml:space="preserve"> en su estudio de la torsión testicular, representó entre el 7- 30 % de los casos atendidos en los servicios de urología. </w:t>
      </w:r>
    </w:p>
    <w:p w:rsidR="00AC2280" w:rsidRDefault="00B7786F">
      <w:pPr>
        <w:keepNext/>
        <w:keepLines/>
        <w:tabs>
          <w:tab w:val="clear" w:pos="0"/>
        </w:tabs>
        <w:spacing w:before="0" w:after="0" w:line="360" w:lineRule="auto"/>
        <w:outlineLvl w:val="0"/>
        <w:rPr>
          <w:rFonts w:ascii="Times New Roman" w:hAnsi="Times New Roman" w:cs="Times New Roman"/>
          <w:b/>
          <w:bCs/>
          <w:lang w:val="es-MX" w:eastAsia="en-US"/>
        </w:rPr>
      </w:pPr>
      <w:bookmarkStart w:id="1" w:name="_Toc85972428"/>
      <w:r>
        <w:rPr>
          <w:rFonts w:ascii="Times New Roman" w:hAnsi="Times New Roman" w:cs="Times New Roman"/>
          <w:b/>
          <w:bCs/>
          <w:lang w:val="es-MX" w:eastAsia="en-US"/>
        </w:rPr>
        <w:t>Conclusiones</w:t>
      </w:r>
      <w:bookmarkEnd w:id="1"/>
    </w:p>
    <w:p w:rsidR="00AC2280" w:rsidRDefault="00B7786F">
      <w:pPr>
        <w:tabs>
          <w:tab w:val="left" w:pos="9781"/>
        </w:tabs>
        <w:spacing w:before="0" w:after="0" w:line="360" w:lineRule="auto"/>
        <w:contextualSpacing/>
        <w:rPr>
          <w:rFonts w:ascii="Times New Roman" w:hAnsi="Times New Roman" w:cs="Times New Roman"/>
          <w:kern w:val="1"/>
          <w:lang w:eastAsia="zh-CN" w:bidi="en-US"/>
        </w:rPr>
      </w:pPr>
      <w:r>
        <w:rPr>
          <w:rFonts w:ascii="Times New Roman" w:hAnsi="Times New Roman" w:cs="Times New Roman"/>
          <w:kern w:val="1"/>
          <w:lang w:eastAsia="zh-CN" w:bidi="en-US"/>
        </w:rPr>
        <w:t>Dentro de las enfermedades comprendidas en el síndrome escrotal agudo fue común el diagnóstico de orquiepididimitis, siendo infrecuente la torsión testicular. La mayoría de los pacientes contó con 20-29 años. Estos enfermos estuvieron más afectados por orq</w:t>
      </w:r>
      <w:r>
        <w:rPr>
          <w:rFonts w:ascii="Times New Roman" w:hAnsi="Times New Roman" w:cs="Times New Roman"/>
          <w:kern w:val="1"/>
          <w:lang w:eastAsia="zh-CN" w:bidi="en-US"/>
        </w:rPr>
        <w:t xml:space="preserve">uiepididimitis y torsión testicular; destacándose </w:t>
      </w:r>
      <w:r>
        <w:rPr>
          <w:rFonts w:ascii="Times New Roman" w:hAnsi="Times New Roman" w:cs="Times New Roman"/>
          <w:kern w:val="1"/>
          <w:lang w:eastAsia="zh-CN" w:bidi="en-US"/>
        </w:rPr>
        <w:lastRenderedPageBreak/>
        <w:t xml:space="preserve">el absceso escrotal y la gangrena de Fournier entre aquellos con 60 años y más. El dolor predominó como síntoma clínico y el aumento de tamaño de la región escrotal. </w:t>
      </w:r>
    </w:p>
    <w:p w:rsidR="00AC2280" w:rsidRDefault="00AC2280">
      <w:pPr>
        <w:tabs>
          <w:tab w:val="left" w:pos="9781"/>
        </w:tabs>
        <w:spacing w:before="0" w:after="0" w:line="360" w:lineRule="auto"/>
        <w:contextualSpacing/>
        <w:rPr>
          <w:rFonts w:ascii="Times New Roman" w:hAnsi="Times New Roman" w:cs="Times New Roman"/>
          <w:b/>
          <w:kern w:val="1"/>
          <w:lang w:eastAsia="zh-CN" w:bidi="en-US"/>
        </w:rPr>
      </w:pPr>
    </w:p>
    <w:p w:rsidR="00AC2280" w:rsidRDefault="00B7786F">
      <w:pPr>
        <w:tabs>
          <w:tab w:val="left" w:pos="9781"/>
        </w:tabs>
        <w:spacing w:before="0" w:after="0" w:line="360" w:lineRule="auto"/>
        <w:contextualSpacing/>
        <w:rPr>
          <w:rFonts w:ascii="Times New Roman" w:hAnsi="Times New Roman" w:cs="Times New Roman"/>
          <w:b/>
          <w:kern w:val="1"/>
          <w:lang w:eastAsia="zh-CN" w:bidi="en-US"/>
        </w:rPr>
      </w:pPr>
      <w:r>
        <w:rPr>
          <w:rFonts w:ascii="Times New Roman" w:hAnsi="Times New Roman" w:cs="Times New Roman"/>
          <w:b/>
          <w:kern w:val="1"/>
          <w:lang w:eastAsia="zh-CN" w:bidi="en-US"/>
        </w:rPr>
        <w:t>REFERENCIAS BIBLIOGRÁFICAS</w:t>
      </w:r>
    </w:p>
    <w:p w:rsidR="00AC2280" w:rsidRDefault="00B7786F" w:rsidP="00793C47">
      <w:pPr>
        <w:pStyle w:val="Prrafodelista"/>
        <w:numPr>
          <w:ilvl w:val="0"/>
          <w:numId w:val="1"/>
        </w:numPr>
        <w:tabs>
          <w:tab w:val="clear" w:pos="0"/>
        </w:tabs>
        <w:spacing w:line="360" w:lineRule="auto"/>
        <w:ind w:left="851" w:hanging="425"/>
        <w:rPr>
          <w:rFonts w:ascii="Times New Roman" w:eastAsia="Arial" w:hAnsi="Times New Roman" w:cs="Times New Roman"/>
        </w:rPr>
      </w:pPr>
      <w:r>
        <w:rPr>
          <w:rFonts w:ascii="Times New Roman" w:eastAsia="Arial" w:hAnsi="Times New Roman" w:cs="Times New Roman"/>
        </w:rPr>
        <w:t xml:space="preserve">Uribe </w:t>
      </w:r>
      <w:r>
        <w:rPr>
          <w:rFonts w:ascii="Times New Roman" w:eastAsia="Arial" w:hAnsi="Times New Roman" w:cs="Times New Roman"/>
        </w:rPr>
        <w:t xml:space="preserve">Arcila JF, DelgadoMontoya A, GaviriaGil F. Etiología del dolor testicular 2019: Clasificación en diez subgrupos lógicos. Rev.Mex. Urol [Internet]. 2020 [citado 19/02/2024];80(4):1-19. Disponible en: </w:t>
      </w:r>
      <w:hyperlink r:id="rId18" w:history="1">
        <w:r>
          <w:rPr>
            <w:rStyle w:val="Hipervnculo"/>
            <w:rFonts w:ascii="Times New Roman" w:eastAsia="Arial" w:hAnsi="Times New Roman" w:cs="Times New Roman"/>
          </w:rPr>
          <w:t>https://www.medigraphic.com/cgibin/new/resumen.cgi?IDARTICULO=95259</w:t>
        </w:r>
      </w:hyperlink>
    </w:p>
    <w:p w:rsidR="00AC2280" w:rsidRDefault="00B7786F" w:rsidP="00793C47">
      <w:pPr>
        <w:pStyle w:val="Prrafodelista"/>
        <w:numPr>
          <w:ilvl w:val="0"/>
          <w:numId w:val="1"/>
        </w:numPr>
        <w:tabs>
          <w:tab w:val="clear" w:pos="0"/>
        </w:tabs>
        <w:spacing w:line="360" w:lineRule="auto"/>
        <w:ind w:left="851" w:hanging="425"/>
        <w:rPr>
          <w:rFonts w:ascii="Times New Roman" w:eastAsia="Arial" w:hAnsi="Times New Roman" w:cs="Times New Roman"/>
        </w:rPr>
      </w:pPr>
      <w:r>
        <w:rPr>
          <w:rFonts w:ascii="Times New Roman" w:eastAsia="Arial" w:hAnsi="Times New Roman" w:cs="Times New Roman"/>
        </w:rPr>
        <w:t>Ruiz Guerrero A, Iglesia Chaves MN, Galván Gómez CM, Muñoz Quintela A, Sánchez Carvajal J, Bañales Arnaiz I. Manual de manejo de la patología aguda escrotal: guí</w:t>
      </w:r>
      <w:r>
        <w:rPr>
          <w:rFonts w:ascii="Times New Roman" w:eastAsia="Arial" w:hAnsi="Times New Roman" w:cs="Times New Roman"/>
        </w:rPr>
        <w:t xml:space="preserve">a para residentes. Soc. Esp.Radiol. Médica; [Internet].  2019 [citado 19/02/2024]. Disponible en:  </w:t>
      </w:r>
      <w:hyperlink r:id="rId19" w:history="1">
        <w:r>
          <w:rPr>
            <w:rStyle w:val="Hipervnculo"/>
            <w:rFonts w:ascii="Times New Roman" w:eastAsia="Arial" w:hAnsi="Times New Roman" w:cs="Times New Roman"/>
          </w:rPr>
          <w:t>https://piper.espacio-seram.com/index.php/seram/article/download/4595</w:t>
        </w:r>
        <w:r>
          <w:rPr>
            <w:rStyle w:val="Hipervnculo"/>
            <w:rFonts w:ascii="Times New Roman" w:eastAsia="Arial" w:hAnsi="Times New Roman" w:cs="Times New Roman"/>
          </w:rPr>
          <w:t>/3061</w:t>
        </w:r>
      </w:hyperlink>
    </w:p>
    <w:p w:rsidR="00AC2280" w:rsidRDefault="00B7786F" w:rsidP="00793C47">
      <w:pPr>
        <w:pStyle w:val="Prrafodelista"/>
        <w:numPr>
          <w:ilvl w:val="0"/>
          <w:numId w:val="1"/>
        </w:numPr>
        <w:tabs>
          <w:tab w:val="left" w:pos="9781"/>
        </w:tabs>
        <w:spacing w:line="360" w:lineRule="auto"/>
        <w:ind w:left="851" w:hanging="425"/>
        <w:rPr>
          <w:rFonts w:ascii="Times New Roman" w:eastAsia="Arial" w:hAnsi="Times New Roman" w:cs="Times New Roman"/>
        </w:rPr>
      </w:pPr>
      <w:r>
        <w:rPr>
          <w:rFonts w:ascii="Times New Roman" w:eastAsia="Arial" w:hAnsi="Times New Roman" w:cs="Times New Roman"/>
        </w:rPr>
        <w:t>Garrido Blázquez M, Montesinos Sánchez Girón O, lvarez Silva I, Vargas A, Lobo M, Dos Santos Y. ¿Qué podemos diagnosticar en el síndrome escrotal agudo?. Soc. Esp. Radiol. Médica. 36 Congreso nacional; [Internet]. 2022 [citado 19/02/2024]. Disponi</w:t>
      </w:r>
      <w:r>
        <w:rPr>
          <w:rFonts w:ascii="Times New Roman" w:eastAsia="Arial" w:hAnsi="Times New Roman" w:cs="Times New Roman"/>
        </w:rPr>
        <w:t xml:space="preserve">ble en: </w:t>
      </w:r>
      <w:hyperlink r:id="rId20" w:history="1">
        <w:r>
          <w:rPr>
            <w:rStyle w:val="Hipervnculo"/>
            <w:rFonts w:ascii="Times New Roman" w:eastAsia="Arial" w:hAnsi="Times New Roman" w:cs="Times New Roman"/>
          </w:rPr>
          <w:t>https://piper.espacio-seram.com/index.php/seram/article/download/</w:t>
        </w:r>
      </w:hyperlink>
    </w:p>
    <w:p w:rsidR="00AC2280" w:rsidRDefault="00B7786F" w:rsidP="00793C47">
      <w:pPr>
        <w:pStyle w:val="Prrafodelista"/>
        <w:numPr>
          <w:ilvl w:val="0"/>
          <w:numId w:val="1"/>
        </w:numPr>
        <w:tabs>
          <w:tab w:val="left" w:pos="9781"/>
        </w:tabs>
        <w:spacing w:line="360" w:lineRule="auto"/>
        <w:ind w:left="851" w:hanging="425"/>
        <w:rPr>
          <w:rFonts w:ascii="Times New Roman" w:eastAsia="Arial" w:hAnsi="Times New Roman" w:cs="Times New Roman"/>
        </w:rPr>
      </w:pPr>
      <w:r>
        <w:rPr>
          <w:rFonts w:ascii="Times New Roman" w:eastAsia="Arial" w:hAnsi="Times New Roman" w:cs="Times New Roman"/>
        </w:rPr>
        <w:t xml:space="preserve">Noles Suárez MJ. Orquiepididimitis diagnosticada por ultrasonografía y factores asociados, Hospital </w:t>
      </w:r>
      <w:r>
        <w:rPr>
          <w:rFonts w:ascii="Times New Roman" w:eastAsia="Arial" w:hAnsi="Times New Roman" w:cs="Times New Roman"/>
        </w:rPr>
        <w:t xml:space="preserve">José Carrasco Arteaga. Cuenca, 2017 [tesis]. Ecuador/Cuenca: Universidad de Cuenca/Facultad de Ciencias Médicas/Centro de Posgrados/Especialidad de Imagenología; [Internet]. 2019 [citado 19/02/2024]. Disponible en: </w:t>
      </w:r>
      <w:hyperlink r:id="rId21" w:history="1">
        <w:r>
          <w:rPr>
            <w:rStyle w:val="Hipervnculo"/>
            <w:rFonts w:ascii="Times New Roman" w:eastAsia="Arial" w:hAnsi="Times New Roman" w:cs="Times New Roman"/>
          </w:rPr>
          <w:t>https://core.ac.uk/download/pdf/288577648.pdf</w:t>
        </w:r>
      </w:hyperlink>
    </w:p>
    <w:p w:rsidR="00AC2280" w:rsidRDefault="00B7786F" w:rsidP="00793C47">
      <w:pPr>
        <w:pStyle w:val="Prrafodelista"/>
        <w:numPr>
          <w:ilvl w:val="0"/>
          <w:numId w:val="1"/>
        </w:numPr>
        <w:tabs>
          <w:tab w:val="left" w:pos="9781"/>
        </w:tabs>
        <w:spacing w:line="360" w:lineRule="auto"/>
        <w:ind w:left="851" w:hanging="425"/>
        <w:rPr>
          <w:rFonts w:ascii="Times New Roman" w:eastAsia="Arial" w:hAnsi="Times New Roman" w:cs="Times New Roman"/>
        </w:rPr>
      </w:pPr>
      <w:r>
        <w:rPr>
          <w:rFonts w:ascii="Times New Roman" w:eastAsia="Arial" w:hAnsi="Times New Roman" w:cs="Times New Roman"/>
        </w:rPr>
        <w:t>Noblecilla Gutiérrez HE, Tenorio Ramírez IF. Diagnóstico del síndrome escrotal agudo en pacientes de menores de 18 años en el hospital de niños Roberto Gilbert Elizalde desde el año 2018 al</w:t>
      </w:r>
      <w:r>
        <w:rPr>
          <w:rFonts w:ascii="Times New Roman" w:eastAsia="Arial" w:hAnsi="Times New Roman" w:cs="Times New Roman"/>
        </w:rPr>
        <w:t xml:space="preserve"> 2020 [tesis]. Ecuador/Guayaquil: Universidad Católica de Santiago de Guayaquil/Facultad de Ciencias Médicas/Carrera de Medicina; [Internet]. 2021 [citado 19/02/2024]. Disponible en: </w:t>
      </w:r>
      <w:hyperlink r:id="rId22" w:history="1">
        <w:r>
          <w:rPr>
            <w:rStyle w:val="Hipervnculo"/>
            <w:rFonts w:ascii="Times New Roman" w:eastAsia="Arial" w:hAnsi="Times New Roman" w:cs="Times New Roman"/>
          </w:rPr>
          <w:t>http://201.159.223.180/bitstream/3317/16730/1/T-UCSG-PRE-MED1125.pdf</w:t>
        </w:r>
      </w:hyperlink>
    </w:p>
    <w:p w:rsidR="00AC2280" w:rsidRDefault="00B7786F" w:rsidP="00793C47">
      <w:pPr>
        <w:pStyle w:val="Prrafodelista"/>
        <w:numPr>
          <w:ilvl w:val="0"/>
          <w:numId w:val="1"/>
        </w:numPr>
        <w:tabs>
          <w:tab w:val="left" w:pos="9781"/>
        </w:tabs>
        <w:spacing w:line="360" w:lineRule="auto"/>
        <w:ind w:left="851" w:hanging="425"/>
        <w:rPr>
          <w:rFonts w:ascii="Times New Roman" w:eastAsia="Arial" w:hAnsi="Times New Roman" w:cs="Times New Roman"/>
        </w:rPr>
      </w:pPr>
      <w:r>
        <w:rPr>
          <w:rFonts w:ascii="Times New Roman" w:eastAsia="Arial" w:hAnsi="Times New Roman" w:cs="Times New Roman"/>
        </w:rPr>
        <w:t>VielSanchés PY, Despaigne Salazar RE, Mourlot Ruiz A, Rodríguez García M, Martínez Arzola G. Gangrena de Fournier. Rev.Cub. Medicina Militar [Internet]. 2020 [citado 19/02/202</w:t>
      </w:r>
      <w:r>
        <w:rPr>
          <w:rFonts w:ascii="Times New Roman" w:eastAsia="Arial" w:hAnsi="Times New Roman" w:cs="Times New Roman"/>
        </w:rPr>
        <w:t xml:space="preserve">4];49(1):206-13. Disponible en: </w:t>
      </w:r>
      <w:hyperlink r:id="rId23" w:history="1">
        <w:r>
          <w:rPr>
            <w:rStyle w:val="Hipervnculo"/>
            <w:rFonts w:ascii="Times New Roman" w:eastAsia="Arial" w:hAnsi="Times New Roman" w:cs="Times New Roman"/>
          </w:rPr>
          <w:t>http://revmedmilitar.sld.cu/index.php/mil/article/view/333</w:t>
        </w:r>
      </w:hyperlink>
    </w:p>
    <w:p w:rsidR="00AC2280" w:rsidRDefault="00B7786F" w:rsidP="00793C47">
      <w:pPr>
        <w:pStyle w:val="Prrafodelista"/>
        <w:numPr>
          <w:ilvl w:val="0"/>
          <w:numId w:val="1"/>
        </w:numPr>
        <w:tabs>
          <w:tab w:val="left" w:pos="9781"/>
        </w:tabs>
        <w:spacing w:line="360" w:lineRule="auto"/>
        <w:ind w:left="851" w:hanging="425"/>
        <w:rPr>
          <w:rFonts w:ascii="Times New Roman" w:eastAsia="Arial" w:hAnsi="Times New Roman" w:cs="Times New Roman"/>
        </w:rPr>
      </w:pPr>
      <w:r>
        <w:rPr>
          <w:rFonts w:ascii="Times New Roman" w:eastAsia="Arial" w:hAnsi="Times New Roman" w:cs="Times New Roman"/>
        </w:rPr>
        <w:lastRenderedPageBreak/>
        <w:t>Fiestas Córdova J. Experiencia en el manejo de la Gangrena de Fournier en el Hospital II-2</w:t>
      </w:r>
      <w:r>
        <w:rPr>
          <w:rFonts w:ascii="Times New Roman" w:eastAsia="Arial" w:hAnsi="Times New Roman" w:cs="Times New Roman"/>
        </w:rPr>
        <w:t xml:space="preserve"> Santa Rosa de Piura 2014-2018. Repositorio César Vallejo [Internet]. 2020 [citado 19/02/2024]. Disponible en: </w:t>
      </w:r>
      <w:hyperlink r:id="rId24" w:history="1">
        <w:r>
          <w:rPr>
            <w:rStyle w:val="Hipervnculo"/>
            <w:rFonts w:ascii="Times New Roman" w:eastAsia="Arial" w:hAnsi="Times New Roman" w:cs="Times New Roman"/>
          </w:rPr>
          <w:t>https://repositorio.ucv.edu</w:t>
        </w:r>
        <w:r>
          <w:rPr>
            <w:rStyle w:val="Hipervnculo"/>
            <w:rFonts w:ascii="Times New Roman" w:eastAsia="Arial" w:hAnsi="Times New Roman" w:cs="Times New Roman"/>
          </w:rPr>
          <w:t>.pe/bitstream/handle/20.500.12692/41243/Fiestas_CJ.pdf?sequence=1&amp;isAllowed=y</w:t>
        </w:r>
      </w:hyperlink>
    </w:p>
    <w:p w:rsidR="00AC2280" w:rsidRDefault="00B7786F" w:rsidP="00793C47">
      <w:pPr>
        <w:pStyle w:val="Prrafodelista"/>
        <w:numPr>
          <w:ilvl w:val="0"/>
          <w:numId w:val="1"/>
        </w:numPr>
        <w:tabs>
          <w:tab w:val="left" w:pos="9781"/>
        </w:tabs>
        <w:spacing w:line="360" w:lineRule="auto"/>
        <w:ind w:left="851" w:hanging="425"/>
        <w:rPr>
          <w:rStyle w:val="Hipervnculo"/>
          <w:rFonts w:ascii="Times New Roman" w:eastAsia="Arial" w:hAnsi="Times New Roman" w:cs="Times New Roman"/>
          <w:color w:val="auto"/>
          <w:u w:val="none"/>
        </w:rPr>
      </w:pPr>
      <w:r>
        <w:rPr>
          <w:rFonts w:ascii="Times New Roman" w:eastAsia="Arial" w:hAnsi="Times New Roman" w:cs="Times New Roman"/>
        </w:rPr>
        <w:t>Sánchez Ramos LA. Prevalencia de gangrena de Fournier</w:t>
      </w:r>
      <w:r>
        <w:rPr>
          <w:rFonts w:ascii="Times New Roman" w:eastAsia="Arial" w:hAnsi="Times New Roman" w:cs="Times New Roman"/>
        </w:rPr>
        <w:t xml:space="preserve"> en pacientes que acudieron al Hospital Regional de Coronel Oviedo en el periodo de 2017-2021 [tesis]. Paraguay/Coronel Oviedo: Universidad Nacional de Caaguazú/Facultad de Ciencias Médicas/Carrera de Medicina; [Internet]. 2021 [citado 19/02/2024]. Disponi</w:t>
      </w:r>
      <w:r>
        <w:rPr>
          <w:rFonts w:ascii="Times New Roman" w:eastAsia="Arial" w:hAnsi="Times New Roman" w:cs="Times New Roman"/>
        </w:rPr>
        <w:t xml:space="preserve">ble en: </w:t>
      </w:r>
      <w:hyperlink r:id="rId25" w:history="1">
        <w:r>
          <w:rPr>
            <w:rStyle w:val="Hipervnculo"/>
            <w:rFonts w:ascii="Times New Roman" w:eastAsia="Arial" w:hAnsi="Times New Roman" w:cs="Times New Roman"/>
          </w:rPr>
          <w:t>http://repositorio.fcmunca.edu.py/jspui/bitstream/123456789/265/1/PREVALENCIA%20DE%20GANGRENA%20DE%20FOURNIER%20EN%20PACIENTES%20QUE%20ACUDIERON%20AL%20HOSPITAL%20REGIONAL%20DE%20CORONEL%20OVIEDO%20EN%20EL%20PERIODO%20DE%202017-2021.pdf</w:t>
        </w:r>
      </w:hyperlink>
    </w:p>
    <w:p w:rsidR="00AC2280" w:rsidRDefault="00B7786F">
      <w:pPr>
        <w:pStyle w:val="Prrafodelista"/>
        <w:numPr>
          <w:ilvl w:val="0"/>
          <w:numId w:val="1"/>
        </w:numPr>
        <w:tabs>
          <w:tab w:val="left" w:pos="9781"/>
        </w:tabs>
        <w:spacing w:line="360" w:lineRule="auto"/>
        <w:ind w:left="720"/>
        <w:rPr>
          <w:rFonts w:ascii="Times New Roman" w:eastAsia="Arial" w:hAnsi="Times New Roman" w:cs="Times New Roman"/>
        </w:rPr>
      </w:pPr>
      <w:r>
        <w:rPr>
          <w:rFonts w:ascii="Times New Roman" w:hAnsi="Times New Roman" w:cs="Times New Roman"/>
        </w:rPr>
        <w:t>Cisneros Conde</w:t>
      </w:r>
      <w:r>
        <w:rPr>
          <w:rFonts w:ascii="Times New Roman" w:hAnsi="Times New Roman" w:cs="Times New Roman"/>
        </w:rPr>
        <w:t xml:space="preserve"> RA. Guía de cuidados de enfermería para pacientes que padecen orquiepididimitis y que son atendidos en el área de Cirugía en el Hospital Provincial Puyo [tesis]. Ecuador/Ambato: Universidad Regional Autónoma de los Andes/Facultad de Ciencias Médicas/Carre</w:t>
      </w:r>
      <w:r>
        <w:rPr>
          <w:rFonts w:ascii="Times New Roman" w:hAnsi="Times New Roman" w:cs="Times New Roman"/>
        </w:rPr>
        <w:t xml:space="preserve">ra de Enfermería; [Internet]. 2019 [citado </w:t>
      </w:r>
      <w:r>
        <w:rPr>
          <w:rFonts w:ascii="Times New Roman" w:eastAsia="Arial" w:hAnsi="Times New Roman" w:cs="Times New Roman"/>
        </w:rPr>
        <w:t>19/02/2024</w:t>
      </w:r>
      <w:r>
        <w:rPr>
          <w:rFonts w:ascii="Times New Roman" w:hAnsi="Times New Roman" w:cs="Times New Roman"/>
        </w:rPr>
        <w:t xml:space="preserve">]. Disponible en: </w:t>
      </w:r>
      <w:hyperlink r:id="rId26" w:history="1">
        <w:r>
          <w:rPr>
            <w:rFonts w:ascii="Times New Roman" w:hAnsi="Times New Roman" w:cs="Times New Roman"/>
            <w:color w:val="0000FF"/>
            <w:u w:val="single" w:color="0000FF"/>
          </w:rPr>
          <w:t>https://dspace.uniandes.edu.ec/bitstream/123456789/10126/1/IFECUAE</w:t>
        </w:r>
      </w:hyperlink>
      <w:hyperlink r:id="rId27" w:history="1">
        <w:r>
          <w:rPr>
            <w:rFonts w:ascii="Times New Roman" w:hAnsi="Times New Roman" w:cs="Times New Roman"/>
            <w:color w:val="0000FF"/>
            <w:u w:val="single" w:color="0000FF"/>
          </w:rPr>
          <w:t>NF002</w:t>
        </w:r>
      </w:hyperlink>
      <w:hyperlink r:id="rId28" w:history="1">
        <w:r>
          <w:rPr>
            <w:rFonts w:ascii="Times New Roman" w:hAnsi="Times New Roman" w:cs="Times New Roman"/>
            <w:color w:val="0000FF"/>
            <w:u w:val="single" w:color="0000FF"/>
          </w:rPr>
          <w:t>-</w:t>
        </w:r>
      </w:hyperlink>
      <w:hyperlink r:id="rId29" w:history="1">
        <w:r>
          <w:rPr>
            <w:rFonts w:ascii="Times New Roman" w:hAnsi="Times New Roman" w:cs="Times New Roman"/>
            <w:color w:val="0000FF"/>
            <w:u w:val="single" w:color="0000FF"/>
          </w:rPr>
          <w:t>2019.</w:t>
        </w:r>
      </w:hyperlink>
      <w:hyperlink r:id="rId30" w:history="1">
        <w:r>
          <w:rPr>
            <w:rFonts w:ascii="Times New Roman" w:hAnsi="Times New Roman" w:cs="Times New Roman"/>
            <w:color w:val="0000FF"/>
            <w:u w:val="single" w:color="0000FF"/>
          </w:rPr>
          <w:t>pdf</w:t>
        </w:r>
      </w:hyperlink>
    </w:p>
    <w:p w:rsidR="00AC2280" w:rsidRDefault="00B7786F">
      <w:pPr>
        <w:pStyle w:val="Prrafodelista"/>
        <w:numPr>
          <w:ilvl w:val="0"/>
          <w:numId w:val="1"/>
        </w:numPr>
        <w:tabs>
          <w:tab w:val="left" w:pos="9781"/>
        </w:tabs>
        <w:spacing w:line="360" w:lineRule="auto"/>
        <w:ind w:left="720"/>
        <w:rPr>
          <w:rFonts w:ascii="Times New Roman" w:eastAsia="Arial" w:hAnsi="Times New Roman" w:cs="Times New Roman"/>
        </w:rPr>
      </w:pPr>
      <w:r>
        <w:rPr>
          <w:rFonts w:ascii="Times New Roman" w:eastAsia="Arial" w:hAnsi="Times New Roman" w:cs="Times New Roman"/>
        </w:rPr>
        <w:t>Durán Monge PR, Gutiérrez López Y, Sánchez Larios LC, Zuñiga Gómez E. Actualización en torsión testicular: patología, diagnóstico y</w:t>
      </w:r>
      <w:r>
        <w:rPr>
          <w:rFonts w:ascii="Times New Roman" w:eastAsia="Arial" w:hAnsi="Times New Roman" w:cs="Times New Roman"/>
        </w:rPr>
        <w:t xml:space="preserve"> tratamiento de una emergencia médica. Rev. Electro. Portales Médicos. [Internet]. 2023 [citado 19/02/2024]; XVIII (11): [aprox. 16 p.]. Disponible en: </w:t>
      </w:r>
      <w:hyperlink r:id="rId31" w:history="1">
        <w:r>
          <w:rPr>
            <w:rStyle w:val="Hipervnculo"/>
            <w:rFonts w:ascii="Times New Roman" w:eastAsia="Arial" w:hAnsi="Times New Roman" w:cs="Times New Roman"/>
          </w:rPr>
          <w:t>https://www.revistaportalesmedicos.com/revista-medica/actualizacion-en-torsion-testicularpatologia-diagnostico-y-tratamiento-de-una-emergencia-medica/</w:t>
        </w:r>
      </w:hyperlink>
    </w:p>
    <w:p w:rsidR="00AC2280" w:rsidRDefault="00B7786F">
      <w:pPr>
        <w:tabs>
          <w:tab w:val="left" w:pos="9781"/>
        </w:tabs>
        <w:spacing w:line="360" w:lineRule="auto"/>
        <w:rPr>
          <w:rFonts w:ascii="Times New Roman" w:eastAsia="Arial" w:hAnsi="Times New Roman" w:cs="Times New Roman"/>
        </w:rPr>
      </w:pPr>
      <w:r>
        <w:rPr>
          <w:rFonts w:ascii="Times New Roman" w:hAnsi="Times New Roman" w:cs="Times New Roman"/>
          <w:b/>
          <w:kern w:val="1"/>
          <w:lang w:eastAsia="zh-CN" w:bidi="en-US"/>
        </w:rPr>
        <w:t>CONFLICTO DE INTERESES</w:t>
      </w:r>
    </w:p>
    <w:p w:rsidR="00AC2280" w:rsidRDefault="00B7786F">
      <w:pPr>
        <w:shd w:val="clear" w:color="auto" w:fill="FFFFFF"/>
        <w:tabs>
          <w:tab w:val="clear" w:pos="0"/>
        </w:tabs>
        <w:spacing w:before="0" w:after="0" w:line="360" w:lineRule="auto"/>
        <w:rPr>
          <w:rFonts w:ascii="Times New Roman" w:hAnsi="Times New Roman" w:cs="Times New Roman"/>
          <w:lang w:eastAsia="en-US"/>
        </w:rPr>
      </w:pPr>
      <w:r>
        <w:rPr>
          <w:rFonts w:ascii="Times New Roman" w:hAnsi="Times New Roman" w:cs="Times New Roman"/>
          <w:lang w:eastAsia="en-US"/>
        </w:rPr>
        <w:t>Los autores declar</w:t>
      </w:r>
      <w:r>
        <w:rPr>
          <w:rFonts w:ascii="Times New Roman" w:hAnsi="Times New Roman" w:cs="Times New Roman"/>
          <w:lang w:eastAsia="en-US"/>
        </w:rPr>
        <w:t>aran no tener conflicto de intereses.</w:t>
      </w:r>
    </w:p>
    <w:p w:rsidR="00AC2280" w:rsidRDefault="00B7786F">
      <w:pPr>
        <w:shd w:val="clear" w:color="auto" w:fill="FFFFFF"/>
        <w:tabs>
          <w:tab w:val="clear" w:pos="0"/>
        </w:tabs>
        <w:spacing w:before="0" w:after="0" w:line="360" w:lineRule="auto"/>
        <w:rPr>
          <w:rFonts w:ascii="Times New Roman" w:hAnsi="Times New Roman" w:cs="Times New Roman"/>
          <w:b/>
          <w:kern w:val="1"/>
          <w:lang w:eastAsia="zh-CN" w:bidi="en-US"/>
        </w:rPr>
      </w:pPr>
      <w:r>
        <w:rPr>
          <w:rFonts w:ascii="Times New Roman" w:hAnsi="Times New Roman" w:cs="Times New Roman"/>
          <w:b/>
          <w:kern w:val="1"/>
          <w:lang w:eastAsia="zh-CN" w:bidi="en-US"/>
        </w:rPr>
        <w:t>CONTRIBUCIÓN DE LOS AUTORES</w:t>
      </w:r>
    </w:p>
    <w:p w:rsidR="00AC2280" w:rsidRDefault="00B7786F">
      <w:pPr>
        <w:tabs>
          <w:tab w:val="left" w:pos="9781"/>
        </w:tabs>
        <w:spacing w:before="0" w:after="0" w:line="360" w:lineRule="auto"/>
        <w:rPr>
          <w:rFonts w:ascii="Times New Roman" w:hAnsi="Times New Roman" w:cs="Times New Roman"/>
        </w:rPr>
      </w:pPr>
      <w:r>
        <w:rPr>
          <w:rFonts w:ascii="Times New Roman" w:hAnsi="Times New Roman" w:cs="Times New Roman"/>
          <w:lang w:eastAsia="en-US"/>
        </w:rPr>
        <w:t xml:space="preserve">Conceptualización: </w:t>
      </w:r>
      <w:r>
        <w:rPr>
          <w:rFonts w:ascii="Times New Roman" w:hAnsi="Times New Roman" w:cs="Times New Roman"/>
          <w:lang w:eastAsia="zh-CN"/>
        </w:rPr>
        <w:t>Ivette Molina Martínez</w:t>
      </w:r>
    </w:p>
    <w:p w:rsidR="00AC2280" w:rsidRDefault="00B7786F">
      <w:pPr>
        <w:tabs>
          <w:tab w:val="left" w:pos="9781"/>
        </w:tabs>
        <w:spacing w:before="0" w:after="0" w:line="360" w:lineRule="auto"/>
        <w:rPr>
          <w:rFonts w:ascii="Times New Roman" w:hAnsi="Times New Roman" w:cs="Times New Roman"/>
        </w:rPr>
      </w:pPr>
      <w:r>
        <w:rPr>
          <w:rFonts w:ascii="Times New Roman" w:hAnsi="Times New Roman" w:cs="Times New Roman"/>
          <w:lang w:eastAsia="en-US"/>
        </w:rPr>
        <w:t xml:space="preserve">Recolección de datos: </w:t>
      </w:r>
      <w:r>
        <w:rPr>
          <w:rStyle w:val="Hipervnculo"/>
          <w:rFonts w:ascii="Times New Roman" w:eastAsia="Calibri" w:hAnsi="Times New Roman" w:cs="Times New Roman"/>
          <w:color w:val="auto"/>
          <w:u w:val="none"/>
        </w:rPr>
        <w:t>Arazay Rodríguez Sanabria</w:t>
      </w:r>
    </w:p>
    <w:p w:rsidR="00AC2280" w:rsidRDefault="00B7786F">
      <w:pPr>
        <w:shd w:val="clear" w:color="auto" w:fill="FFFFFF"/>
        <w:tabs>
          <w:tab w:val="clear" w:pos="0"/>
        </w:tabs>
        <w:spacing w:before="0" w:after="0" w:line="360" w:lineRule="auto"/>
        <w:rPr>
          <w:rFonts w:ascii="Times New Roman" w:hAnsi="Times New Roman" w:cs="Times New Roman"/>
          <w:lang w:eastAsia="en-US"/>
        </w:rPr>
      </w:pPr>
      <w:r>
        <w:rPr>
          <w:rFonts w:ascii="Times New Roman" w:hAnsi="Times New Roman" w:cs="Times New Roman"/>
          <w:lang w:eastAsia="en-US"/>
        </w:rPr>
        <w:t xml:space="preserve">Análisis estadístico: </w:t>
      </w:r>
      <w:r>
        <w:rPr>
          <w:rFonts w:ascii="Times New Roman" w:hAnsi="Times New Roman" w:cs="Times New Roman"/>
        </w:rPr>
        <w:t>Dervisyan Cuellar López</w:t>
      </w:r>
    </w:p>
    <w:p w:rsidR="00AC2280" w:rsidRDefault="00B7786F">
      <w:pPr>
        <w:tabs>
          <w:tab w:val="left" w:pos="9781"/>
        </w:tabs>
        <w:spacing w:before="0" w:after="0" w:line="360" w:lineRule="auto"/>
        <w:rPr>
          <w:rFonts w:ascii="Times New Roman" w:eastAsia="Calibri" w:hAnsi="Times New Roman" w:cs="Times New Roman"/>
        </w:rPr>
      </w:pPr>
      <w:r>
        <w:rPr>
          <w:rFonts w:ascii="Times New Roman" w:hAnsi="Times New Roman" w:cs="Times New Roman"/>
          <w:lang w:eastAsia="en-US"/>
        </w:rPr>
        <w:t xml:space="preserve">Redacción: </w:t>
      </w:r>
      <w:r>
        <w:rPr>
          <w:rFonts w:ascii="Times New Roman" w:hAnsi="Times New Roman" w:cs="Times New Roman"/>
          <w:lang w:eastAsia="zh-CN"/>
        </w:rPr>
        <w:t>Yaneidys Beatriz Fernández Abreu</w:t>
      </w:r>
    </w:p>
    <w:p w:rsidR="00AC2280" w:rsidRDefault="00B7786F">
      <w:pPr>
        <w:shd w:val="clear" w:color="auto" w:fill="FFFFFF"/>
        <w:tabs>
          <w:tab w:val="clear" w:pos="0"/>
        </w:tabs>
        <w:spacing w:before="0" w:after="0" w:line="360" w:lineRule="auto"/>
        <w:rPr>
          <w:rFonts w:ascii="Times New Roman" w:hAnsi="Times New Roman" w:cs="Times New Roman"/>
          <w:lang w:eastAsia="en-US"/>
        </w:rPr>
      </w:pPr>
      <w:r>
        <w:rPr>
          <w:rFonts w:ascii="Times New Roman" w:hAnsi="Times New Roman" w:cs="Times New Roman"/>
          <w:lang w:eastAsia="en-US"/>
        </w:rPr>
        <w:t xml:space="preserve">Diseño, </w:t>
      </w:r>
      <w:r>
        <w:rPr>
          <w:rFonts w:ascii="Times New Roman" w:hAnsi="Times New Roman" w:cs="Times New Roman"/>
          <w:lang w:eastAsia="en-US"/>
        </w:rPr>
        <w:t xml:space="preserve">revisión crítica, edición: </w:t>
      </w:r>
      <w:r>
        <w:rPr>
          <w:rFonts w:ascii="Times New Roman" w:hAnsi="Times New Roman" w:cs="Times New Roman"/>
          <w:lang w:eastAsia="zh-CN"/>
        </w:rPr>
        <w:t>Ivette Molina Martínez</w:t>
      </w:r>
    </w:p>
    <w:p w:rsidR="00AC2280" w:rsidRDefault="00B7786F">
      <w:pPr>
        <w:tabs>
          <w:tab w:val="left" w:pos="9781"/>
        </w:tabs>
        <w:spacing w:before="0" w:after="0" w:line="360" w:lineRule="auto"/>
        <w:rPr>
          <w:rFonts w:ascii="Times New Roman" w:hAnsi="Times New Roman" w:cs="Times New Roman"/>
        </w:rPr>
      </w:pPr>
      <w:r>
        <w:rPr>
          <w:rFonts w:ascii="Times New Roman" w:hAnsi="Times New Roman" w:cs="Times New Roman"/>
          <w:lang w:eastAsia="en-US"/>
        </w:rPr>
        <w:t xml:space="preserve">Revisión bibliográfica: </w:t>
      </w:r>
      <w:r>
        <w:rPr>
          <w:rFonts w:ascii="Times New Roman" w:hAnsi="Times New Roman" w:cs="Times New Roman"/>
        </w:rPr>
        <w:t>Dervisyan Cuellar López</w:t>
      </w:r>
      <w:bookmarkStart w:id="2" w:name="_GoBack"/>
      <w:bookmarkEnd w:id="2"/>
    </w:p>
    <w:sectPr w:rsidR="00AC2280">
      <w:headerReference w:type="default" r:id="rId32"/>
      <w:footerReference w:type="default" r:id="rId33"/>
      <w:type w:val="continuous"/>
      <w:pgSz w:w="12240" w:h="15840" w:code="1"/>
      <w:pgMar w:top="1134" w:right="1327"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86F" w:rsidRDefault="00B7786F">
      <w:pPr>
        <w:spacing w:before="0" w:after="0" w:line="240" w:lineRule="auto"/>
      </w:pPr>
      <w:r>
        <w:separator/>
      </w:r>
    </w:p>
  </w:endnote>
  <w:endnote w:type="continuationSeparator" w:id="0">
    <w:p w:rsidR="00B7786F" w:rsidRDefault="00B778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dobe Caslon Pro">
    <w:altName w:val="Adobe Caslon Pro"/>
    <w:charset w:val="00"/>
    <w:family w:val="roman"/>
    <w:pitch w:val="variable"/>
    <w:sig w:usb0="00000007" w:usb1="00000001" w:usb2="00000000" w:usb3="00000000" w:csb0="00000093" w:csb1="00000000"/>
  </w:font>
  <w:font w:name="Frutiger 45 Light">
    <w:altName w:val="Frutiger 45 Light"/>
    <w:charset w:val="00"/>
    <w:family w:val="swiss"/>
    <w:pitch w:val="default"/>
    <w:sig w:usb0="00000003" w:usb1="00000000" w:usb2="00000000" w:usb3="00000000" w:csb0="00000001" w:csb1="00000000"/>
  </w:font>
  <w:font w:name="MS Mincho">
    <w:altName w:val="ＭＳ 明朝"/>
    <w:panose1 w:val="02020609040205080304"/>
    <w:charset w:val="80"/>
    <w:family w:val="roman"/>
    <w:pitch w:val="fixed"/>
    <w:sig w:usb0="00000000" w:usb1="08070000" w:usb2="00000010" w:usb3="00000000" w:csb0="00020000" w:csb1="00000000"/>
  </w:font>
  <w:font w:name="Verdana">
    <w:altName w:val="Verdana"/>
    <w:panose1 w:val="020B0604030504040204"/>
    <w:charset w:val="00"/>
    <w:family w:val="swiss"/>
    <w:pitch w:val="variable"/>
    <w:sig w:usb0="A00006FF" w:usb1="4000205B" w:usb2="00000010" w:usb3="00000000" w:csb0="0000019F" w:csb1="00000000"/>
  </w:font>
  <w:font w:name="MTSYB">
    <w:panose1 w:val="00000000000000000000"/>
    <w:charset w:val="00"/>
    <w:family w:val="roman"/>
    <w:notTrueType/>
    <w:pitch w:val="default"/>
  </w:font>
  <w:font w:name="TrebuchetMS">
    <w:panose1 w:val="00000000000000000000"/>
    <w:charset w:val="00"/>
    <w:family w:val="roman"/>
    <w:notTrueType/>
    <w:pitch w:val="default"/>
  </w:font>
  <w:font w:name="TrebuchetMS-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280" w:rsidRDefault="00AC2280">
    <w:pPr>
      <w:pStyle w:val="Encabezado"/>
      <w:jc w:val="left"/>
      <w:rPr>
        <w:rFonts w:ascii="Calibri" w:hAnsi="Calibri" w:cs="Times New Roman"/>
        <w:noProof/>
        <w:sz w:val="16"/>
        <w:szCs w:val="16"/>
        <w:lang w:eastAsia="es-ES"/>
      </w:rPr>
    </w:pPr>
  </w:p>
  <w:p w:rsidR="00AC2280" w:rsidRDefault="00AC2280">
    <w:pPr>
      <w:pStyle w:val="Encabezado"/>
      <w:jc w:val="left"/>
      <w:rPr>
        <w:rFonts w:ascii="Calibri" w:hAnsi="Calibri" w:cs="Times New Roman"/>
        <w:noProof/>
        <w:sz w:val="16"/>
        <w:szCs w:val="16"/>
        <w:lang w:eastAsia="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86F" w:rsidRDefault="00B7786F">
      <w:pPr>
        <w:spacing w:before="0" w:after="0" w:line="240" w:lineRule="auto"/>
      </w:pPr>
      <w:r>
        <w:separator/>
      </w:r>
    </w:p>
  </w:footnote>
  <w:footnote w:type="continuationSeparator" w:id="0">
    <w:p w:rsidR="00B7786F" w:rsidRDefault="00B7786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280" w:rsidRDefault="00AC2280">
    <w:pPr>
      <w:pStyle w:val="Encabezado"/>
      <w:jc w:val="left"/>
      <w:rPr>
        <w:rFonts w:ascii="Calibri" w:hAnsi="Calibri" w:cs="Times New Roman"/>
        <w:noProof/>
        <w:sz w:val="16"/>
        <w:szCs w:val="16"/>
        <w:lang w:eastAsia="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713C966C"/>
    <w:lvl w:ilvl="0" w:tplc="040A000F">
      <w:start w:val="1"/>
      <w:numFmt w:val="decimal"/>
      <w:lvlText w:val="%1."/>
      <w:lvlJc w:val="left"/>
      <w:pPr>
        <w:ind w:left="644"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00000001"/>
    <w:multiLevelType w:val="hybridMultilevel"/>
    <w:tmpl w:val="619AC6EE"/>
    <w:lvl w:ilvl="0" w:tplc="040A0001">
      <w:start w:val="1"/>
      <w:numFmt w:val="bullet"/>
      <w:lvlText w:val=""/>
      <w:lvlJc w:val="left"/>
      <w:pPr>
        <w:ind w:left="720" w:hanging="360"/>
      </w:pPr>
      <w:rPr>
        <w:rFonts w:ascii="Symbol" w:hAnsi="Symbol" w:hint="default"/>
      </w:rPr>
    </w:lvl>
    <w:lvl w:ilvl="1" w:tplc="1DD279D6">
      <w:start w:val="3"/>
      <w:numFmt w:val="bullet"/>
      <w:lvlText w:val="-"/>
      <w:lvlJc w:val="left"/>
      <w:pPr>
        <w:ind w:left="1440" w:hanging="360"/>
      </w:pPr>
      <w:rPr>
        <w:rFonts w:ascii="Arial" w:eastAsia="Times New Roman" w:hAnsi="Arial" w:cs="Arial"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FB14E1E6"/>
    <w:lvl w:ilvl="0" w:tplc="0C0A00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AE707FC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0000004"/>
    <w:multiLevelType w:val="hybridMultilevel"/>
    <w:tmpl w:val="14045482"/>
    <w:lvl w:ilvl="0" w:tplc="9A08C6B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0000005"/>
    <w:multiLevelType w:val="hybridMultilevel"/>
    <w:tmpl w:val="452649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0000006"/>
    <w:multiLevelType w:val="hybridMultilevel"/>
    <w:tmpl w:val="DC88F8DC"/>
    <w:lvl w:ilvl="0" w:tplc="91CE2B4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0000007"/>
    <w:multiLevelType w:val="hybridMultilevel"/>
    <w:tmpl w:val="601EC2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hybridMultilevel"/>
    <w:tmpl w:val="C56E80C4"/>
    <w:lvl w:ilvl="0" w:tplc="B940836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0000009"/>
    <w:multiLevelType w:val="hybridMultilevel"/>
    <w:tmpl w:val="DE9C97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000000A"/>
    <w:multiLevelType w:val="hybridMultilevel"/>
    <w:tmpl w:val="9566EC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000000B"/>
    <w:multiLevelType w:val="hybridMultilevel"/>
    <w:tmpl w:val="B3F203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000000C"/>
    <w:multiLevelType w:val="hybridMultilevel"/>
    <w:tmpl w:val="AA3644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000000D"/>
    <w:multiLevelType w:val="hybridMultilevel"/>
    <w:tmpl w:val="CC1CE1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000000E"/>
    <w:multiLevelType w:val="hybridMultilevel"/>
    <w:tmpl w:val="08924A04"/>
    <w:lvl w:ilvl="0" w:tplc="0C0A00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0000000F"/>
    <w:multiLevelType w:val="hybridMultilevel"/>
    <w:tmpl w:val="E3049AA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6" w15:restartNumberingAfterBreak="0">
    <w:nsid w:val="00000010"/>
    <w:multiLevelType w:val="hybridMultilevel"/>
    <w:tmpl w:val="7320F2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00000011"/>
    <w:multiLevelType w:val="hybridMultilevel"/>
    <w:tmpl w:val="43BE1C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00000012"/>
    <w:multiLevelType w:val="hybridMultilevel"/>
    <w:tmpl w:val="A688260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00000013"/>
    <w:multiLevelType w:val="hybridMultilevel"/>
    <w:tmpl w:val="80A2301C"/>
    <w:lvl w:ilvl="0" w:tplc="080A0005">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0" w15:restartNumberingAfterBreak="0">
    <w:nsid w:val="00000014"/>
    <w:multiLevelType w:val="hybridMultilevel"/>
    <w:tmpl w:val="DAA814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00000015"/>
    <w:multiLevelType w:val="hybridMultilevel"/>
    <w:tmpl w:val="18806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00000016"/>
    <w:multiLevelType w:val="hybridMultilevel"/>
    <w:tmpl w:val="4ADC33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0000017"/>
    <w:multiLevelType w:val="hybridMultilevel"/>
    <w:tmpl w:val="332C70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00000018"/>
    <w:multiLevelType w:val="hybridMultilevel"/>
    <w:tmpl w:val="E5F6A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00000019"/>
    <w:multiLevelType w:val="hybridMultilevel"/>
    <w:tmpl w:val="9A8A2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0000001A"/>
    <w:multiLevelType w:val="hybridMultilevel"/>
    <w:tmpl w:val="709EBF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0000001B"/>
    <w:multiLevelType w:val="hybridMultilevel"/>
    <w:tmpl w:val="0494F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0000001C"/>
    <w:multiLevelType w:val="hybridMultilevel"/>
    <w:tmpl w:val="F6D6001A"/>
    <w:lvl w:ilvl="0" w:tplc="53184784">
      <w:start w:val="65"/>
      <w:numFmt w:val="decimal"/>
      <w:lvlText w:val="%1."/>
      <w:lvlJc w:val="left"/>
      <w:pPr>
        <w:ind w:left="1323"/>
      </w:pPr>
      <w:rPr>
        <w:rFonts w:ascii="Arial" w:eastAsia="Arial" w:hAnsi="Arial" w:cs="Arial"/>
        <w:b w:val="0"/>
        <w:i w:val="0"/>
        <w:color w:val="000000"/>
        <w:sz w:val="24"/>
        <w:szCs w:val="24"/>
        <w:u w:val="none" w:color="000000"/>
        <w:bdr w:val="none" w:sz="0" w:space="0" w:color="auto"/>
        <w:shd w:val="clear" w:color="auto" w:fill="auto"/>
        <w:vertAlign w:val="baseline"/>
      </w:rPr>
    </w:lvl>
    <w:lvl w:ilvl="1" w:tplc="11CE88A2">
      <w:start w:val="1"/>
      <w:numFmt w:val="lowerLetter"/>
      <w:lvlText w:val="%2"/>
      <w:lvlJc w:val="left"/>
      <w:pPr>
        <w:ind w:left="1080"/>
      </w:pPr>
      <w:rPr>
        <w:rFonts w:ascii="Arial" w:eastAsia="Arial" w:hAnsi="Arial" w:cs="Arial"/>
        <w:b w:val="0"/>
        <w:i w:val="0"/>
        <w:color w:val="000000"/>
        <w:sz w:val="24"/>
        <w:szCs w:val="24"/>
        <w:u w:val="none" w:color="000000"/>
        <w:bdr w:val="none" w:sz="0" w:space="0" w:color="auto"/>
        <w:shd w:val="clear" w:color="auto" w:fill="auto"/>
        <w:vertAlign w:val="baseline"/>
      </w:rPr>
    </w:lvl>
    <w:lvl w:ilvl="2" w:tplc="0F769180">
      <w:start w:val="1"/>
      <w:numFmt w:val="lowerRoman"/>
      <w:lvlText w:val="%3"/>
      <w:lvlJc w:val="left"/>
      <w:pPr>
        <w:ind w:left="1800"/>
      </w:pPr>
      <w:rPr>
        <w:rFonts w:ascii="Arial" w:eastAsia="Arial" w:hAnsi="Arial" w:cs="Arial"/>
        <w:b w:val="0"/>
        <w:i w:val="0"/>
        <w:color w:val="000000"/>
        <w:sz w:val="24"/>
        <w:szCs w:val="24"/>
        <w:u w:val="none" w:color="000000"/>
        <w:bdr w:val="none" w:sz="0" w:space="0" w:color="auto"/>
        <w:shd w:val="clear" w:color="auto" w:fill="auto"/>
        <w:vertAlign w:val="baseline"/>
      </w:rPr>
    </w:lvl>
    <w:lvl w:ilvl="3" w:tplc="58CC18F4">
      <w:start w:val="1"/>
      <w:numFmt w:val="decimal"/>
      <w:lvlText w:val="%4"/>
      <w:lvlJc w:val="left"/>
      <w:pPr>
        <w:ind w:left="2520"/>
      </w:pPr>
      <w:rPr>
        <w:rFonts w:ascii="Arial" w:eastAsia="Arial" w:hAnsi="Arial" w:cs="Arial"/>
        <w:b w:val="0"/>
        <w:i w:val="0"/>
        <w:color w:val="000000"/>
        <w:sz w:val="24"/>
        <w:szCs w:val="24"/>
        <w:u w:val="none" w:color="000000"/>
        <w:bdr w:val="none" w:sz="0" w:space="0" w:color="auto"/>
        <w:shd w:val="clear" w:color="auto" w:fill="auto"/>
        <w:vertAlign w:val="baseline"/>
      </w:rPr>
    </w:lvl>
    <w:lvl w:ilvl="4" w:tplc="880A6672">
      <w:start w:val="1"/>
      <w:numFmt w:val="lowerLetter"/>
      <w:lvlText w:val="%5"/>
      <w:lvlJc w:val="left"/>
      <w:pPr>
        <w:ind w:left="3240"/>
      </w:pPr>
      <w:rPr>
        <w:rFonts w:ascii="Arial" w:eastAsia="Arial" w:hAnsi="Arial" w:cs="Arial"/>
        <w:b w:val="0"/>
        <w:i w:val="0"/>
        <w:color w:val="000000"/>
        <w:sz w:val="24"/>
        <w:szCs w:val="24"/>
        <w:u w:val="none" w:color="000000"/>
        <w:bdr w:val="none" w:sz="0" w:space="0" w:color="auto"/>
        <w:shd w:val="clear" w:color="auto" w:fill="auto"/>
        <w:vertAlign w:val="baseline"/>
      </w:rPr>
    </w:lvl>
    <w:lvl w:ilvl="5" w:tplc="BCAE0226">
      <w:start w:val="1"/>
      <w:numFmt w:val="lowerRoman"/>
      <w:lvlText w:val="%6"/>
      <w:lvlJc w:val="left"/>
      <w:pPr>
        <w:ind w:left="3960"/>
      </w:pPr>
      <w:rPr>
        <w:rFonts w:ascii="Arial" w:eastAsia="Arial" w:hAnsi="Arial" w:cs="Arial"/>
        <w:b w:val="0"/>
        <w:i w:val="0"/>
        <w:color w:val="000000"/>
        <w:sz w:val="24"/>
        <w:szCs w:val="24"/>
        <w:u w:val="none" w:color="000000"/>
        <w:bdr w:val="none" w:sz="0" w:space="0" w:color="auto"/>
        <w:shd w:val="clear" w:color="auto" w:fill="auto"/>
        <w:vertAlign w:val="baseline"/>
      </w:rPr>
    </w:lvl>
    <w:lvl w:ilvl="6" w:tplc="AA088828">
      <w:start w:val="1"/>
      <w:numFmt w:val="decimal"/>
      <w:lvlText w:val="%7"/>
      <w:lvlJc w:val="left"/>
      <w:pPr>
        <w:ind w:left="4680"/>
      </w:pPr>
      <w:rPr>
        <w:rFonts w:ascii="Arial" w:eastAsia="Arial" w:hAnsi="Arial" w:cs="Arial"/>
        <w:b w:val="0"/>
        <w:i w:val="0"/>
        <w:color w:val="000000"/>
        <w:sz w:val="24"/>
        <w:szCs w:val="24"/>
        <w:u w:val="none" w:color="000000"/>
        <w:bdr w:val="none" w:sz="0" w:space="0" w:color="auto"/>
        <w:shd w:val="clear" w:color="auto" w:fill="auto"/>
        <w:vertAlign w:val="baseline"/>
      </w:rPr>
    </w:lvl>
    <w:lvl w:ilvl="7" w:tplc="FB28F2A2">
      <w:start w:val="1"/>
      <w:numFmt w:val="lowerLetter"/>
      <w:lvlText w:val="%8"/>
      <w:lvlJc w:val="left"/>
      <w:pPr>
        <w:ind w:left="5400"/>
      </w:pPr>
      <w:rPr>
        <w:rFonts w:ascii="Arial" w:eastAsia="Arial" w:hAnsi="Arial" w:cs="Arial"/>
        <w:b w:val="0"/>
        <w:i w:val="0"/>
        <w:color w:val="000000"/>
        <w:sz w:val="24"/>
        <w:szCs w:val="24"/>
        <w:u w:val="none" w:color="000000"/>
        <w:bdr w:val="none" w:sz="0" w:space="0" w:color="auto"/>
        <w:shd w:val="clear" w:color="auto" w:fill="auto"/>
        <w:vertAlign w:val="baseline"/>
      </w:rPr>
    </w:lvl>
    <w:lvl w:ilvl="8" w:tplc="B01C996A">
      <w:start w:val="1"/>
      <w:numFmt w:val="lowerRoman"/>
      <w:lvlText w:val="%9"/>
      <w:lvlJc w:val="left"/>
      <w:pPr>
        <w:ind w:left="6120"/>
      </w:pPr>
      <w:rPr>
        <w:rFonts w:ascii="Arial" w:eastAsia="Arial" w:hAnsi="Arial" w:cs="Arial"/>
        <w:b w:val="0"/>
        <w:i w:val="0"/>
        <w:color w:val="000000"/>
        <w:sz w:val="24"/>
        <w:szCs w:val="24"/>
        <w:u w:val="none" w:color="000000"/>
        <w:bdr w:val="none" w:sz="0" w:space="0" w:color="auto"/>
        <w:shd w:val="clear" w:color="auto" w:fill="auto"/>
        <w:vertAlign w:val="baseline"/>
      </w:rPr>
    </w:lvl>
  </w:abstractNum>
  <w:abstractNum w:abstractNumId="29" w15:restartNumberingAfterBreak="0">
    <w:nsid w:val="0000001D"/>
    <w:multiLevelType w:val="hybridMultilevel"/>
    <w:tmpl w:val="88BE5A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0000001E"/>
    <w:multiLevelType w:val="hybridMultilevel"/>
    <w:tmpl w:val="F0A47C52"/>
    <w:lvl w:ilvl="0" w:tplc="B2249E16">
      <w:start w:val="1"/>
      <w:numFmt w:val="bullet"/>
      <w:lvlText w:val="•"/>
      <w:lvlJc w:val="left"/>
      <w:pPr>
        <w:tabs>
          <w:tab w:val="left" w:pos="928"/>
        </w:tabs>
        <w:ind w:left="928" w:hanging="360"/>
      </w:pPr>
      <w:rPr>
        <w:rFonts w:ascii="Arial" w:hAnsi="Arial" w:hint="default"/>
      </w:rPr>
    </w:lvl>
    <w:lvl w:ilvl="1" w:tplc="3F889C94" w:tentative="1">
      <w:start w:val="1"/>
      <w:numFmt w:val="bullet"/>
      <w:lvlText w:val="•"/>
      <w:lvlJc w:val="left"/>
      <w:pPr>
        <w:tabs>
          <w:tab w:val="left" w:pos="1648"/>
        </w:tabs>
        <w:ind w:left="1648" w:hanging="360"/>
      </w:pPr>
      <w:rPr>
        <w:rFonts w:ascii="Arial" w:hAnsi="Arial" w:hint="default"/>
      </w:rPr>
    </w:lvl>
    <w:lvl w:ilvl="2" w:tplc="7048EA0C" w:tentative="1">
      <w:start w:val="1"/>
      <w:numFmt w:val="bullet"/>
      <w:lvlText w:val="•"/>
      <w:lvlJc w:val="left"/>
      <w:pPr>
        <w:tabs>
          <w:tab w:val="left" w:pos="2368"/>
        </w:tabs>
        <w:ind w:left="2368" w:hanging="360"/>
      </w:pPr>
      <w:rPr>
        <w:rFonts w:ascii="Arial" w:hAnsi="Arial" w:hint="default"/>
      </w:rPr>
    </w:lvl>
    <w:lvl w:ilvl="3" w:tplc="688A0FE6" w:tentative="1">
      <w:start w:val="1"/>
      <w:numFmt w:val="bullet"/>
      <w:lvlText w:val="•"/>
      <w:lvlJc w:val="left"/>
      <w:pPr>
        <w:tabs>
          <w:tab w:val="left" w:pos="3088"/>
        </w:tabs>
        <w:ind w:left="3088" w:hanging="360"/>
      </w:pPr>
      <w:rPr>
        <w:rFonts w:ascii="Arial" w:hAnsi="Arial" w:hint="default"/>
      </w:rPr>
    </w:lvl>
    <w:lvl w:ilvl="4" w:tplc="504E3168" w:tentative="1">
      <w:start w:val="1"/>
      <w:numFmt w:val="bullet"/>
      <w:lvlText w:val="•"/>
      <w:lvlJc w:val="left"/>
      <w:pPr>
        <w:tabs>
          <w:tab w:val="left" w:pos="3808"/>
        </w:tabs>
        <w:ind w:left="3808" w:hanging="360"/>
      </w:pPr>
      <w:rPr>
        <w:rFonts w:ascii="Arial" w:hAnsi="Arial" w:hint="default"/>
      </w:rPr>
    </w:lvl>
    <w:lvl w:ilvl="5" w:tplc="D7789124" w:tentative="1">
      <w:start w:val="1"/>
      <w:numFmt w:val="bullet"/>
      <w:lvlText w:val="•"/>
      <w:lvlJc w:val="left"/>
      <w:pPr>
        <w:tabs>
          <w:tab w:val="left" w:pos="4528"/>
        </w:tabs>
        <w:ind w:left="4528" w:hanging="360"/>
      </w:pPr>
      <w:rPr>
        <w:rFonts w:ascii="Arial" w:hAnsi="Arial" w:hint="default"/>
      </w:rPr>
    </w:lvl>
    <w:lvl w:ilvl="6" w:tplc="A80A1E88" w:tentative="1">
      <w:start w:val="1"/>
      <w:numFmt w:val="bullet"/>
      <w:lvlText w:val="•"/>
      <w:lvlJc w:val="left"/>
      <w:pPr>
        <w:tabs>
          <w:tab w:val="left" w:pos="5248"/>
        </w:tabs>
        <w:ind w:left="5248" w:hanging="360"/>
      </w:pPr>
      <w:rPr>
        <w:rFonts w:ascii="Arial" w:hAnsi="Arial" w:hint="default"/>
      </w:rPr>
    </w:lvl>
    <w:lvl w:ilvl="7" w:tplc="8E98080A" w:tentative="1">
      <w:start w:val="1"/>
      <w:numFmt w:val="bullet"/>
      <w:lvlText w:val="•"/>
      <w:lvlJc w:val="left"/>
      <w:pPr>
        <w:tabs>
          <w:tab w:val="left" w:pos="5968"/>
        </w:tabs>
        <w:ind w:left="5968" w:hanging="360"/>
      </w:pPr>
      <w:rPr>
        <w:rFonts w:ascii="Arial" w:hAnsi="Arial" w:hint="default"/>
      </w:rPr>
    </w:lvl>
    <w:lvl w:ilvl="8" w:tplc="D626FA30" w:tentative="1">
      <w:start w:val="1"/>
      <w:numFmt w:val="bullet"/>
      <w:lvlText w:val="•"/>
      <w:lvlJc w:val="left"/>
      <w:pPr>
        <w:tabs>
          <w:tab w:val="left" w:pos="6688"/>
        </w:tabs>
        <w:ind w:left="6688" w:hanging="360"/>
      </w:pPr>
      <w:rPr>
        <w:rFonts w:ascii="Arial" w:hAnsi="Arial" w:hint="default"/>
      </w:rPr>
    </w:lvl>
  </w:abstractNum>
  <w:abstractNum w:abstractNumId="31" w15:restartNumberingAfterBreak="0">
    <w:nsid w:val="0000001F"/>
    <w:multiLevelType w:val="hybridMultilevel"/>
    <w:tmpl w:val="B4349F48"/>
    <w:lvl w:ilvl="0" w:tplc="3386199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00000020"/>
    <w:multiLevelType w:val="hybridMultilevel"/>
    <w:tmpl w:val="A74ECFAE"/>
    <w:lvl w:ilvl="0" w:tplc="0C0A00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00000021"/>
    <w:multiLevelType w:val="hybridMultilevel"/>
    <w:tmpl w:val="F04C2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00000022"/>
    <w:multiLevelType w:val="hybridMultilevel"/>
    <w:tmpl w:val="DB8E8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00000023"/>
    <w:multiLevelType w:val="hybridMultilevel"/>
    <w:tmpl w:val="5CFA6D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00000024"/>
    <w:multiLevelType w:val="hybridMultilevel"/>
    <w:tmpl w:val="03C28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00000025"/>
    <w:multiLevelType w:val="hybridMultilevel"/>
    <w:tmpl w:val="EF2288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00000026"/>
    <w:multiLevelType w:val="hybridMultilevel"/>
    <w:tmpl w:val="C8FC209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00000027"/>
    <w:multiLevelType w:val="hybridMultilevel"/>
    <w:tmpl w:val="20EEA1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00000028"/>
    <w:multiLevelType w:val="hybridMultilevel"/>
    <w:tmpl w:val="AAD07C58"/>
    <w:lvl w:ilvl="0" w:tplc="08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16"/>
  </w:num>
  <w:num w:numId="5">
    <w:abstractNumId w:val="25"/>
  </w:num>
  <w:num w:numId="6">
    <w:abstractNumId w:val="5"/>
  </w:num>
  <w:num w:numId="7">
    <w:abstractNumId w:val="26"/>
  </w:num>
  <w:num w:numId="8">
    <w:abstractNumId w:val="24"/>
  </w:num>
  <w:num w:numId="9">
    <w:abstractNumId w:val="23"/>
  </w:num>
  <w:num w:numId="10">
    <w:abstractNumId w:val="39"/>
  </w:num>
  <w:num w:numId="11">
    <w:abstractNumId w:val="37"/>
  </w:num>
  <w:num w:numId="12">
    <w:abstractNumId w:val="36"/>
  </w:num>
  <w:num w:numId="13">
    <w:abstractNumId w:val="10"/>
  </w:num>
  <w:num w:numId="14">
    <w:abstractNumId w:val="21"/>
  </w:num>
  <w:num w:numId="15">
    <w:abstractNumId w:val="34"/>
  </w:num>
  <w:num w:numId="16">
    <w:abstractNumId w:val="12"/>
  </w:num>
  <w:num w:numId="17">
    <w:abstractNumId w:val="20"/>
  </w:num>
  <w:num w:numId="18">
    <w:abstractNumId w:val="18"/>
  </w:num>
  <w:num w:numId="19">
    <w:abstractNumId w:val="4"/>
  </w:num>
  <w:num w:numId="20">
    <w:abstractNumId w:val="1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2"/>
  </w:num>
  <w:num w:numId="24">
    <w:abstractNumId w:val="35"/>
  </w:num>
  <w:num w:numId="25">
    <w:abstractNumId w:val="14"/>
  </w:num>
  <w:num w:numId="26">
    <w:abstractNumId w:val="2"/>
  </w:num>
  <w:num w:numId="27">
    <w:abstractNumId w:val="29"/>
  </w:num>
  <w:num w:numId="28">
    <w:abstractNumId w:val="22"/>
  </w:num>
  <w:num w:numId="29">
    <w:abstractNumId w:val="8"/>
  </w:num>
  <w:num w:numId="30">
    <w:abstractNumId w:val="30"/>
  </w:num>
  <w:num w:numId="31">
    <w:abstractNumId w:val="9"/>
  </w:num>
  <w:num w:numId="32">
    <w:abstractNumId w:val="27"/>
  </w:num>
  <w:num w:numId="33">
    <w:abstractNumId w:val="3"/>
  </w:num>
  <w:num w:numId="34">
    <w:abstractNumId w:val="38"/>
  </w:num>
  <w:num w:numId="35">
    <w:abstractNumId w:val="19"/>
  </w:num>
  <w:num w:numId="36">
    <w:abstractNumId w:val="15"/>
  </w:num>
  <w:num w:numId="37">
    <w:abstractNumId w:val="7"/>
  </w:num>
  <w:num w:numId="38">
    <w:abstractNumId w:val="33"/>
  </w:num>
  <w:num w:numId="39">
    <w:abstractNumId w:val="40"/>
  </w:num>
  <w:num w:numId="40">
    <w:abstractNumId w:val="17"/>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2280"/>
    <w:rsid w:val="00793C47"/>
    <w:rsid w:val="00AC2280"/>
    <w:rsid w:val="00B7786F"/>
    <w:rsid w:val="00F075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2520F090"/>
  <w15:docId w15:val="{0AF169FB-5ACA-47B7-809E-92C1CAE9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0"/>
      </w:tabs>
      <w:spacing w:before="120" w:after="120" w:line="480" w:lineRule="auto"/>
      <w:jc w:val="both"/>
    </w:pPr>
    <w:rPr>
      <w:rFonts w:ascii="Arial" w:eastAsia="Times New Roman" w:hAnsi="Arial" w:cs="Arial"/>
      <w:sz w:val="24"/>
      <w:szCs w:val="24"/>
      <w:lang w:val="es-ES" w:eastAsia="es-ES_tradnl"/>
    </w:rPr>
  </w:style>
  <w:style w:type="paragraph" w:styleId="Ttulo1">
    <w:name w:val="heading 1"/>
    <w:basedOn w:val="Normal"/>
    <w:next w:val="Normal"/>
    <w:link w:val="Ttulo1Car"/>
    <w:uiPriority w:val="9"/>
    <w:qFormat/>
    <w:pPr>
      <w:keepNext/>
      <w:keepLines/>
      <w:tabs>
        <w:tab w:val="clear" w:pos="0"/>
      </w:tabs>
      <w:spacing w:before="480" w:after="0" w:line="259" w:lineRule="auto"/>
      <w:jc w:val="left"/>
      <w:outlineLvl w:val="0"/>
    </w:pPr>
    <w:rPr>
      <w:rFonts w:ascii="Cambria" w:eastAsia="SimSun" w:hAnsi="Cambria" w:cs="SimSun"/>
      <w:b/>
      <w:bCs/>
      <w:color w:val="365F91"/>
      <w:sz w:val="28"/>
      <w:szCs w:val="28"/>
      <w:lang w:val="es-MX" w:eastAsia="en-US"/>
    </w:rPr>
  </w:style>
  <w:style w:type="paragraph" w:styleId="Ttulo2">
    <w:name w:val="heading 2"/>
    <w:basedOn w:val="Normal"/>
    <w:next w:val="Normal"/>
    <w:link w:val="Ttulo2Car"/>
    <w:uiPriority w:val="99"/>
    <w:qFormat/>
    <w:pPr>
      <w:keepNext/>
      <w:tabs>
        <w:tab w:val="clear" w:pos="0"/>
      </w:tabs>
      <w:spacing w:before="240" w:after="60" w:line="276" w:lineRule="auto"/>
      <w:jc w:val="left"/>
      <w:outlineLvl w:val="1"/>
    </w:pPr>
    <w:rPr>
      <w:rFonts w:ascii="Calibri Light" w:hAnsi="Calibri Light" w:cs="Times New Roman"/>
      <w:b/>
      <w:bCs/>
      <w:i/>
      <w:iCs/>
      <w:sz w:val="28"/>
      <w:szCs w:val="28"/>
      <w:lang w:eastAsia="en-US"/>
    </w:rPr>
  </w:style>
  <w:style w:type="paragraph" w:styleId="Ttulo3">
    <w:name w:val="heading 3"/>
    <w:basedOn w:val="Normal"/>
    <w:link w:val="Ttulo3Car"/>
    <w:uiPriority w:val="9"/>
    <w:qFormat/>
    <w:pPr>
      <w:tabs>
        <w:tab w:val="clear" w:pos="0"/>
      </w:tabs>
      <w:spacing w:before="100" w:beforeAutospacing="1" w:after="100" w:afterAutospacing="1" w:line="240" w:lineRule="auto"/>
      <w:jc w:val="left"/>
      <w:outlineLvl w:val="2"/>
    </w:pPr>
    <w:rPr>
      <w:rFonts w:ascii="Times New Roman" w:hAnsi="Times New Roman" w:cs="Times New Roman"/>
      <w:b/>
      <w:bCs/>
      <w:sz w:val="27"/>
      <w:szCs w:val="27"/>
    </w:rPr>
  </w:style>
  <w:style w:type="paragraph" w:styleId="Ttulo4">
    <w:name w:val="heading 4"/>
    <w:basedOn w:val="Normal"/>
    <w:next w:val="Normal"/>
    <w:link w:val="Ttulo4Car"/>
    <w:uiPriority w:val="9"/>
    <w:qFormat/>
    <w:pPr>
      <w:keepNext/>
      <w:tabs>
        <w:tab w:val="clear" w:pos="0"/>
      </w:tabs>
      <w:spacing w:before="240" w:after="60" w:line="276" w:lineRule="auto"/>
      <w:jc w:val="left"/>
      <w:outlineLvl w:val="3"/>
    </w:pPr>
    <w:rPr>
      <w:rFonts w:ascii="Calibri" w:hAnsi="Calibri" w:cs="Times New Roman"/>
      <w:b/>
      <w:bCs/>
      <w:sz w:val="28"/>
      <w:szCs w:val="28"/>
      <w:lang w:eastAsia="en-US"/>
    </w:rPr>
  </w:style>
  <w:style w:type="paragraph" w:styleId="Ttulo5">
    <w:name w:val="heading 5"/>
    <w:basedOn w:val="Normal"/>
    <w:next w:val="Normal"/>
    <w:link w:val="Ttulo5Car"/>
    <w:uiPriority w:val="9"/>
    <w:qFormat/>
    <w:pPr>
      <w:tabs>
        <w:tab w:val="clear" w:pos="0"/>
      </w:tabs>
      <w:spacing w:before="240" w:after="60" w:line="276" w:lineRule="auto"/>
      <w:jc w:val="left"/>
      <w:outlineLvl w:val="4"/>
    </w:pPr>
    <w:rPr>
      <w:rFonts w:ascii="Calibri" w:hAnsi="Calibri" w:cs="Times New Roman"/>
      <w:b/>
      <w:bCs/>
      <w:i/>
      <w:iCs/>
      <w:sz w:val="26"/>
      <w:szCs w:val="26"/>
      <w:lang w:eastAsia="en-US"/>
    </w:rPr>
  </w:style>
  <w:style w:type="paragraph" w:styleId="Ttulo7">
    <w:name w:val="heading 7"/>
    <w:basedOn w:val="Normal"/>
    <w:next w:val="Normal"/>
    <w:link w:val="Ttulo7Car"/>
    <w:uiPriority w:val="99"/>
    <w:qFormat/>
    <w:pPr>
      <w:keepNext/>
      <w:tabs>
        <w:tab w:val="clear" w:pos="0"/>
      </w:tabs>
      <w:spacing w:before="0" w:after="0" w:line="240" w:lineRule="auto"/>
      <w:ind w:left="1416" w:firstLine="708"/>
      <w:jc w:val="left"/>
      <w:outlineLvl w:val="6"/>
    </w:pPr>
    <w:rPr>
      <w:rFonts w:eastAsia="SimSu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
    <w:name w:val="Tabla normal 41"/>
    <w:basedOn w:val="Tablanormal"/>
    <w:uiPriority w:val="44"/>
    <w:pPr>
      <w:spacing w:after="0" w:line="240" w:lineRule="auto"/>
    </w:pPr>
    <w:rPr>
      <w:rFonts w:cs="Times New Roman"/>
      <w:sz w:val="20"/>
      <w:szCs w:val="20"/>
      <w:lang w:val="es-AR" w:eastAsia="es-A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link w:val="NormalWebCar"/>
    <w:uiPriority w:val="99"/>
    <w:pPr>
      <w:spacing w:before="100" w:beforeAutospacing="1" w:after="100" w:afterAutospacing="1" w:line="240" w:lineRule="auto"/>
    </w:pPr>
    <w:rPr>
      <w:rFonts w:ascii="Times New Roman" w:hAnsi="Times New Roman"/>
    </w:rPr>
  </w:style>
  <w:style w:type="character" w:customStyle="1" w:styleId="NormalWebCar">
    <w:name w:val="Normal (Web) Car"/>
    <w:link w:val="NormalWeb"/>
    <w:uiPriority w:val="99"/>
    <w:rPr>
      <w:rFonts w:ascii="Times New Roman" w:eastAsia="Times New Roman" w:hAnsi="Times New Roman" w:cs="Arial"/>
      <w:sz w:val="24"/>
      <w:szCs w:val="24"/>
      <w:lang w:val="es-ES" w:eastAsia="es-ES_tradnl"/>
    </w:rPr>
  </w:style>
  <w:style w:type="paragraph" w:styleId="Textodeglobo">
    <w:name w:val="Balloon Text"/>
    <w:basedOn w:val="Normal"/>
    <w:link w:val="TextodegloboCar"/>
    <w:uiPriority w:val="99"/>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eastAsia="Times New Roman" w:hAnsi="Tahoma" w:cs="Tahoma"/>
      <w:sz w:val="16"/>
      <w:szCs w:val="16"/>
      <w:lang w:val="es-ES" w:eastAsia="es-ES_tradnl"/>
    </w:rPr>
  </w:style>
  <w:style w:type="table" w:customStyle="1" w:styleId="Tablanormal51">
    <w:name w:val="Tabla normal 51"/>
    <w:basedOn w:val="Tablanormal"/>
    <w:uiPriority w:val="45"/>
    <w:pPr>
      <w:spacing w:after="0" w:line="240" w:lineRule="auto"/>
    </w:pPr>
    <w:rPr>
      <w:rFonts w:cs="Times New Roman"/>
      <w:sz w:val="20"/>
      <w:szCs w:val="20"/>
      <w:lang w:val="es-AR" w:eastAsia="es-AR"/>
    </w:rPr>
    <w:tblPr>
      <w:tblStyleRowBandSize w:val="1"/>
      <w:tblStyleColBandSize w:val="1"/>
    </w:tblPr>
    <w:tblStylePr w:type="firstRow">
      <w:rPr>
        <w:rFonts w:ascii="Adobe Caslon Pro" w:eastAsia="Times New Roman" w:hAnsi="Adobe Caslon Pro" w:cs="Times New Roman"/>
        <w:i/>
        <w:iCs/>
        <w:sz w:val="26"/>
      </w:rPr>
      <w:tblPr/>
      <w:tcPr>
        <w:tcBorders>
          <w:bottom w:val="single" w:sz="4" w:space="0" w:color="7F7F7F"/>
        </w:tcBorders>
        <w:shd w:val="clear" w:color="auto" w:fill="FFFFFF"/>
      </w:tcPr>
    </w:tblStylePr>
    <w:tblStylePr w:type="lastRow">
      <w:rPr>
        <w:rFonts w:ascii="Adobe Caslon Pro" w:eastAsia="Times New Roman" w:hAnsi="Adobe Caslon Pro" w:cs="Times New Roman"/>
        <w:i/>
        <w:iCs/>
        <w:sz w:val="26"/>
      </w:rPr>
      <w:tblPr/>
      <w:tcPr>
        <w:tcBorders>
          <w:top w:val="single" w:sz="4" w:space="0" w:color="7F7F7F"/>
        </w:tcBorders>
        <w:shd w:val="clear" w:color="auto" w:fill="FFFFFF"/>
      </w:tcPr>
    </w:tblStylePr>
    <w:tblStylePr w:type="firstCol">
      <w:pPr>
        <w:jc w:val="right"/>
      </w:pPr>
      <w:rPr>
        <w:rFonts w:ascii="Adobe Caslon Pro" w:eastAsia="Times New Roman" w:hAnsi="Adobe Caslon Pro" w:cs="Times New Roman"/>
        <w:i/>
        <w:iCs/>
        <w:sz w:val="26"/>
      </w:rPr>
      <w:tblPr/>
      <w:tcPr>
        <w:tcBorders>
          <w:right w:val="single" w:sz="4" w:space="0" w:color="7F7F7F"/>
        </w:tcBorders>
        <w:shd w:val="clear" w:color="auto" w:fill="FFFFFF"/>
      </w:tcPr>
    </w:tblStylePr>
    <w:tblStylePr w:type="lastCol">
      <w:rPr>
        <w:rFonts w:ascii="Adobe Caslon Pro" w:eastAsia="Times New Roman" w:hAnsi="Adobe Caslon Pro"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Estilo1">
    <w:name w:val="Estilo1"/>
    <w:basedOn w:val="Tablaclsica1"/>
    <w:uiPriority w:val="99"/>
    <w:rPr>
      <w:rFonts w:cs="Times New Roman"/>
      <w:sz w:val="20"/>
      <w:szCs w:val="20"/>
      <w:lang w:val="es-AR" w:eastAsia="es-AR"/>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pPr>
      <w:tabs>
        <w:tab w:val="left" w:pos="0"/>
      </w:tabs>
      <w:spacing w:before="120" w:after="120" w:line="48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ipervnculo">
    <w:name w:val="Hyperlink"/>
    <w:uiPriority w:val="99"/>
    <w:rPr>
      <w:color w:val="0563C1"/>
      <w:u w:val="single"/>
    </w:rPr>
  </w:style>
  <w:style w:type="paragraph" w:customStyle="1" w:styleId="Default">
    <w:name w:val="Default"/>
    <w:pPr>
      <w:autoSpaceDE w:val="0"/>
      <w:autoSpaceDN w:val="0"/>
      <w:adjustRightInd w:val="0"/>
      <w:spacing w:after="0" w:line="240" w:lineRule="auto"/>
    </w:pPr>
    <w:rPr>
      <w:rFonts w:cs="Calibri"/>
      <w:color w:val="000000"/>
      <w:sz w:val="24"/>
      <w:szCs w:val="24"/>
      <w:lang w:val="es-ES"/>
    </w:rPr>
  </w:style>
  <w:style w:type="paragraph" w:styleId="Encabezado">
    <w:name w:val="header"/>
    <w:basedOn w:val="Normal"/>
    <w:link w:val="EncabezadoCar"/>
    <w:uiPriority w:val="99"/>
    <w:pPr>
      <w:tabs>
        <w:tab w:val="clear" w:pos="0"/>
      </w:tabs>
      <w:spacing w:before="0" w:after="0" w:line="240" w:lineRule="auto"/>
    </w:pPr>
  </w:style>
  <w:style w:type="character" w:customStyle="1" w:styleId="EncabezadoCar">
    <w:name w:val="Encabezado Car"/>
    <w:basedOn w:val="Fuentedeprrafopredeter"/>
    <w:link w:val="Encabezado"/>
    <w:uiPriority w:val="99"/>
    <w:rPr>
      <w:rFonts w:ascii="Arial" w:eastAsia="Times New Roman" w:hAnsi="Arial" w:cs="Arial"/>
      <w:sz w:val="24"/>
      <w:szCs w:val="24"/>
      <w:lang w:val="es-ES" w:eastAsia="es-ES_tradnl"/>
    </w:rPr>
  </w:style>
  <w:style w:type="paragraph" w:styleId="Piedepgina">
    <w:name w:val="footer"/>
    <w:basedOn w:val="Normal"/>
    <w:link w:val="PiedepginaCar"/>
    <w:uiPriority w:val="99"/>
    <w:pPr>
      <w:tabs>
        <w:tab w:val="clear" w:pos="0"/>
      </w:tabs>
      <w:spacing w:before="0" w:after="0" w:line="240" w:lineRule="auto"/>
    </w:pPr>
  </w:style>
  <w:style w:type="character" w:customStyle="1" w:styleId="PiedepginaCar">
    <w:name w:val="Pie de página Car"/>
    <w:basedOn w:val="Fuentedeprrafopredeter"/>
    <w:link w:val="Piedepgina"/>
    <w:uiPriority w:val="99"/>
    <w:rPr>
      <w:rFonts w:ascii="Arial" w:eastAsia="Times New Roman" w:hAnsi="Arial" w:cs="Arial"/>
      <w:sz w:val="24"/>
      <w:szCs w:val="24"/>
      <w:lang w:val="es-ES" w:eastAsia="es-ES_tradnl"/>
    </w:rPr>
  </w:style>
  <w:style w:type="character" w:styleId="Nmerodepgina">
    <w:name w:val="page number"/>
    <w:basedOn w:val="Fuentedeprrafopredeter"/>
  </w:style>
  <w:style w:type="paragraph" w:styleId="Ttulo">
    <w:name w:val="Title"/>
    <w:basedOn w:val="Normal"/>
    <w:next w:val="Normal"/>
    <w:link w:val="TtuloCar"/>
    <w:uiPriority w:val="10"/>
    <w:qFormat/>
    <w:pPr>
      <w:pBdr>
        <w:bottom w:val="single" w:sz="8" w:space="4" w:color="4F81BD"/>
      </w:pBdr>
      <w:tabs>
        <w:tab w:val="clear" w:pos="0"/>
      </w:tabs>
      <w:spacing w:before="0" w:after="300" w:line="240" w:lineRule="auto"/>
      <w:contextualSpacing/>
      <w:jc w:val="left"/>
    </w:pPr>
    <w:rPr>
      <w:rFonts w:ascii="Cambria" w:hAnsi="Cambria" w:cs="Times New Roman"/>
      <w:color w:val="17365D"/>
      <w:spacing w:val="5"/>
      <w:kern w:val="28"/>
      <w:sz w:val="52"/>
      <w:szCs w:val="52"/>
    </w:rPr>
  </w:style>
  <w:style w:type="character" w:customStyle="1" w:styleId="TtuloCar">
    <w:name w:val="Título Car"/>
    <w:basedOn w:val="Fuentedeprrafopredeter"/>
    <w:link w:val="Ttulo"/>
    <w:uiPriority w:val="10"/>
    <w:rPr>
      <w:rFonts w:ascii="Cambria" w:eastAsia="Times New Roman" w:hAnsi="Cambria" w:cs="Times New Roman"/>
      <w:color w:val="17365D"/>
      <w:spacing w:val="5"/>
      <w:kern w:val="28"/>
      <w:sz w:val="52"/>
      <w:szCs w:val="52"/>
    </w:rPr>
  </w:style>
  <w:style w:type="numbering" w:customStyle="1" w:styleId="Sinlista1">
    <w:name w:val="Sin lista1"/>
    <w:next w:val="Sinlista"/>
    <w:uiPriority w:val="99"/>
  </w:style>
  <w:style w:type="character" w:customStyle="1" w:styleId="Ttulo2Car">
    <w:name w:val="Título 2 Car"/>
    <w:basedOn w:val="Fuentedeprrafopredeter"/>
    <w:link w:val="Ttulo2"/>
    <w:uiPriority w:val="99"/>
    <w:rPr>
      <w:rFonts w:ascii="Calibri Light" w:eastAsia="Times New Roman" w:hAnsi="Calibri Light" w:cs="Times New Roman"/>
      <w:b/>
      <w:bCs/>
      <w:i/>
      <w:iCs/>
      <w:sz w:val="28"/>
      <w:szCs w:val="28"/>
      <w:lang w:val="es-ES"/>
    </w:rPr>
  </w:style>
  <w:style w:type="character" w:customStyle="1" w:styleId="Ttulo3Car">
    <w:name w:val="Título 3 Car"/>
    <w:basedOn w:val="Fuentedeprrafopredeter"/>
    <w:link w:val="Ttulo3"/>
    <w:uiPriority w:val="9"/>
    <w:rPr>
      <w:rFonts w:ascii="Times New Roman" w:eastAsia="Times New Roman" w:hAnsi="Times New Roman" w:cs="Times New Roman"/>
      <w:b/>
      <w:bCs/>
      <w:sz w:val="27"/>
      <w:szCs w:val="27"/>
    </w:rPr>
  </w:style>
  <w:style w:type="character" w:customStyle="1" w:styleId="Ttulo4Car">
    <w:name w:val="Título 4 Car"/>
    <w:basedOn w:val="Fuentedeprrafopredeter"/>
    <w:link w:val="Ttulo4"/>
    <w:uiPriority w:val="9"/>
    <w:rPr>
      <w:rFonts w:ascii="Calibri" w:eastAsia="Times New Roman" w:hAnsi="Calibri" w:cs="Times New Roman"/>
      <w:b/>
      <w:bCs/>
      <w:sz w:val="28"/>
      <w:szCs w:val="28"/>
      <w:lang w:val="es-ES"/>
    </w:rPr>
  </w:style>
  <w:style w:type="character" w:customStyle="1" w:styleId="Ttulo5Car">
    <w:name w:val="Título 5 Car"/>
    <w:basedOn w:val="Fuentedeprrafopredeter"/>
    <w:link w:val="Ttulo5"/>
    <w:uiPriority w:val="9"/>
    <w:rPr>
      <w:rFonts w:ascii="Calibri" w:eastAsia="Times New Roman" w:hAnsi="Calibri" w:cs="Times New Roman"/>
      <w:b/>
      <w:bCs/>
      <w:i/>
      <w:iCs/>
      <w:sz w:val="26"/>
      <w:szCs w:val="26"/>
      <w:lang w:val="es-ES"/>
    </w:rPr>
  </w:style>
  <w:style w:type="numbering" w:customStyle="1" w:styleId="Sinlista2">
    <w:name w:val="Sin lista2"/>
    <w:next w:val="Sinlista"/>
    <w:uiPriority w:val="99"/>
  </w:style>
  <w:style w:type="paragraph" w:styleId="Subttulo">
    <w:name w:val="Subtitle"/>
    <w:basedOn w:val="Normal"/>
    <w:next w:val="Normal"/>
    <w:link w:val="SubttuloCar"/>
    <w:uiPriority w:val="11"/>
    <w:qFormat/>
    <w:pPr>
      <w:numPr>
        <w:ilvl w:val="1"/>
      </w:numPr>
      <w:tabs>
        <w:tab w:val="clear" w:pos="0"/>
      </w:tabs>
      <w:spacing w:before="0" w:after="200" w:line="276" w:lineRule="auto"/>
      <w:jc w:val="left"/>
    </w:pPr>
    <w:rPr>
      <w:rFonts w:ascii="Cambria" w:hAnsi="Cambria" w:cs="Times New Roman"/>
      <w:i/>
      <w:iCs/>
      <w:color w:val="4F81BD"/>
      <w:spacing w:val="15"/>
    </w:rPr>
  </w:style>
  <w:style w:type="character" w:customStyle="1" w:styleId="SubttuloCar">
    <w:name w:val="Subtítulo Car"/>
    <w:basedOn w:val="Fuentedeprrafopredeter"/>
    <w:link w:val="Subttulo"/>
    <w:uiPriority w:val="11"/>
    <w:rPr>
      <w:rFonts w:ascii="Cambria" w:eastAsia="Times New Roman" w:hAnsi="Cambria" w:cs="Times New Roman"/>
      <w:i/>
      <w:iCs/>
      <w:color w:val="4F81BD"/>
      <w:spacing w:val="15"/>
      <w:sz w:val="24"/>
      <w:szCs w:val="24"/>
    </w:rPr>
  </w:style>
  <w:style w:type="paragraph" w:styleId="Sinespaciado">
    <w:name w:val="No Spacing"/>
    <w:link w:val="SinespaciadoCar"/>
    <w:uiPriority w:val="1"/>
    <w:qFormat/>
    <w:pPr>
      <w:spacing w:after="0" w:line="240" w:lineRule="auto"/>
    </w:pPr>
    <w:rPr>
      <w:rFonts w:eastAsia="Times New Roman" w:cs="Times New Roman"/>
      <w:lang w:val="es-ES" w:eastAsia="es-ES"/>
    </w:rPr>
  </w:style>
  <w:style w:type="character" w:customStyle="1" w:styleId="SinespaciadoCar">
    <w:name w:val="Sin espaciado Car"/>
    <w:link w:val="Sinespaciado"/>
    <w:uiPriority w:val="1"/>
    <w:rPr>
      <w:rFonts w:ascii="Calibri" w:eastAsia="Times New Roman" w:hAnsi="Calibri" w:cs="Times New Roman"/>
      <w:lang w:val="es-ES" w:eastAsia="es-ES"/>
    </w:rPr>
  </w:style>
  <w:style w:type="table" w:customStyle="1" w:styleId="Tablaconcuadrcula1">
    <w:name w:val="Tabla con cuadrícula1"/>
    <w:basedOn w:val="Tablanormal"/>
    <w:next w:val="Tablaconcuadrcula"/>
    <w:uiPriority w:val="59"/>
    <w:pPr>
      <w:spacing w:after="0" w:line="240" w:lineRule="auto"/>
    </w:pPr>
    <w:rPr>
      <w:rFonts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Pr>
      <w:sz w:val="16"/>
      <w:szCs w:val="16"/>
    </w:rPr>
  </w:style>
  <w:style w:type="paragraph" w:styleId="Textocomentario">
    <w:name w:val="annotation text"/>
    <w:basedOn w:val="Normal"/>
    <w:link w:val="TextocomentarioCar"/>
    <w:pPr>
      <w:tabs>
        <w:tab w:val="clear" w:pos="0"/>
      </w:tabs>
      <w:spacing w:before="0" w:after="200" w:line="276" w:lineRule="auto"/>
      <w:jc w:val="left"/>
    </w:pPr>
    <w:rPr>
      <w:rFonts w:ascii="Calibri" w:eastAsia="Calibri" w:hAnsi="Calibri" w:cs="Times New Roman"/>
      <w:sz w:val="20"/>
      <w:szCs w:val="20"/>
      <w:lang w:eastAsia="en-US"/>
    </w:rPr>
  </w:style>
  <w:style w:type="character" w:customStyle="1" w:styleId="TextocomentarioCar">
    <w:name w:val="Texto comentario Car"/>
    <w:basedOn w:val="Fuentedeprrafopredeter"/>
    <w:link w:val="Textocomentario"/>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rPr>
      <w:b/>
      <w:bCs/>
    </w:rPr>
  </w:style>
  <w:style w:type="character" w:customStyle="1" w:styleId="AsuntodelcomentarioCar">
    <w:name w:val="Asunto del comentario Car"/>
    <w:basedOn w:val="TextocomentarioCar"/>
    <w:link w:val="Asuntodelcomentario"/>
    <w:rPr>
      <w:rFonts w:ascii="Calibri" w:eastAsia="Calibri" w:hAnsi="Calibri" w:cs="Times New Roman"/>
      <w:b/>
      <w:bCs/>
      <w:sz w:val="20"/>
      <w:szCs w:val="20"/>
      <w:lang w:val="es-ES"/>
    </w:rPr>
  </w:style>
  <w:style w:type="character" w:customStyle="1" w:styleId="mw-headline">
    <w:name w:val="mw-headline"/>
    <w:basedOn w:val="Fuentedeprrafopredeter"/>
  </w:style>
  <w:style w:type="character" w:customStyle="1" w:styleId="A13">
    <w:name w:val="A13"/>
    <w:uiPriority w:val="99"/>
    <w:rPr>
      <w:rFonts w:cs="Frutiger 45 Light"/>
      <w:color w:val="000000"/>
      <w:sz w:val="19"/>
      <w:szCs w:val="19"/>
    </w:rPr>
  </w:style>
  <w:style w:type="paragraph" w:customStyle="1" w:styleId="Prrafodelista1">
    <w:name w:val="Párrafo de lista1"/>
    <w:basedOn w:val="Normal"/>
    <w:uiPriority w:val="34"/>
    <w:qFormat/>
    <w:pPr>
      <w:tabs>
        <w:tab w:val="clear" w:pos="0"/>
      </w:tabs>
      <w:spacing w:before="0" w:after="200" w:line="276" w:lineRule="auto"/>
      <w:ind w:left="720"/>
      <w:contextualSpacing/>
      <w:jc w:val="left"/>
    </w:pPr>
    <w:rPr>
      <w:rFonts w:ascii="Calibri" w:eastAsia="Calibri" w:hAnsi="Calibri" w:cs="Times New Roman"/>
      <w:sz w:val="22"/>
      <w:szCs w:val="22"/>
      <w:lang w:eastAsia="en-US"/>
    </w:rPr>
  </w:style>
  <w:style w:type="paragraph" w:styleId="Textoindependiente">
    <w:name w:val="Body Text"/>
    <w:basedOn w:val="Normal"/>
    <w:link w:val="TextoindependienteCar"/>
    <w:pPr>
      <w:tabs>
        <w:tab w:val="clear" w:pos="0"/>
      </w:tabs>
      <w:snapToGrid w:val="0"/>
      <w:spacing w:before="0" w:after="0" w:line="240" w:lineRule="auto"/>
    </w:pPr>
    <w:rPr>
      <w:rFonts w:ascii="Courier New" w:hAnsi="Courier New" w:cs="Times New Roman"/>
      <w:szCs w:val="20"/>
      <w:lang w:eastAsia="en-US"/>
    </w:rPr>
  </w:style>
  <w:style w:type="character" w:customStyle="1" w:styleId="TextoindependienteCar">
    <w:name w:val="Texto independiente Car"/>
    <w:basedOn w:val="Fuentedeprrafopredeter"/>
    <w:link w:val="Textoindependiente"/>
    <w:rPr>
      <w:rFonts w:ascii="Courier New" w:eastAsia="Times New Roman" w:hAnsi="Courier New" w:cs="Times New Roman"/>
      <w:sz w:val="24"/>
      <w:szCs w:val="20"/>
      <w:lang w:val="es-ES"/>
    </w:rPr>
  </w:style>
  <w:style w:type="paragraph" w:styleId="Textoindependiente2">
    <w:name w:val="Body Text 2"/>
    <w:basedOn w:val="Normal"/>
    <w:link w:val="Textoindependiente2Car"/>
    <w:pPr>
      <w:tabs>
        <w:tab w:val="clear" w:pos="0"/>
      </w:tabs>
      <w:spacing w:before="0"/>
      <w:jc w:val="left"/>
    </w:pPr>
    <w:rPr>
      <w:rFonts w:ascii="Times New Roman" w:eastAsia="SimSun" w:hAnsi="Times New Roman" w:cs="Times New Roman"/>
      <w:lang w:eastAsia="es-ES"/>
    </w:rPr>
  </w:style>
  <w:style w:type="character" w:customStyle="1" w:styleId="Textoindependiente2Car">
    <w:name w:val="Texto independiente 2 Car"/>
    <w:basedOn w:val="Fuentedeprrafopredeter"/>
    <w:link w:val="Textoindependiente2"/>
    <w:rPr>
      <w:rFonts w:ascii="Times New Roman" w:eastAsia="SimSun" w:hAnsi="Times New Roman" w:cs="Times New Roman"/>
      <w:sz w:val="24"/>
      <w:szCs w:val="24"/>
      <w:lang w:val="es-ES" w:eastAsia="es-ES"/>
    </w:rPr>
  </w:style>
  <w:style w:type="paragraph" w:styleId="Textoindependiente3">
    <w:name w:val="Body Text 3"/>
    <w:basedOn w:val="Normal"/>
    <w:link w:val="Textoindependiente3Car"/>
    <w:pPr>
      <w:tabs>
        <w:tab w:val="clear" w:pos="0"/>
      </w:tabs>
      <w:spacing w:before="0" w:line="240" w:lineRule="auto"/>
      <w:jc w:val="left"/>
    </w:pPr>
    <w:rPr>
      <w:rFonts w:ascii="Times New Roman" w:eastAsia="MS Mincho" w:hAnsi="Times New Roman" w:cs="Times New Roman"/>
      <w:sz w:val="16"/>
      <w:szCs w:val="16"/>
      <w:lang w:eastAsia="en-US"/>
    </w:rPr>
  </w:style>
  <w:style w:type="character" w:customStyle="1" w:styleId="Textoindependiente3Car">
    <w:name w:val="Texto independiente 3 Car"/>
    <w:basedOn w:val="Fuentedeprrafopredeter"/>
    <w:link w:val="Textoindependiente3"/>
    <w:rPr>
      <w:rFonts w:ascii="Times New Roman" w:eastAsia="MS Mincho" w:hAnsi="Times New Roman" w:cs="Times New Roman"/>
      <w:sz w:val="16"/>
      <w:szCs w:val="16"/>
      <w:lang w:val="es-ES"/>
    </w:rPr>
  </w:style>
  <w:style w:type="character" w:customStyle="1" w:styleId="spelle85">
    <w:name w:val="spelle85"/>
  </w:style>
  <w:style w:type="character" w:customStyle="1" w:styleId="external">
    <w:name w:val="external"/>
  </w:style>
  <w:style w:type="paragraph" w:customStyle="1" w:styleId="ref">
    <w:name w:val="ref"/>
    <w:basedOn w:val="Normal"/>
    <w:pPr>
      <w:tabs>
        <w:tab w:val="clear" w:pos="0"/>
      </w:tabs>
      <w:spacing w:before="100" w:beforeAutospacing="1" w:after="100" w:afterAutospacing="1" w:line="240" w:lineRule="auto"/>
      <w:jc w:val="left"/>
    </w:pPr>
    <w:rPr>
      <w:rFonts w:ascii="Times New Roman" w:hAnsi="Times New Roman" w:cs="Times New Roman"/>
      <w:lang w:eastAsia="es-ES"/>
    </w:rPr>
  </w:style>
  <w:style w:type="character" w:customStyle="1" w:styleId="Descripcin1">
    <w:name w:val="Descripción1"/>
  </w:style>
  <w:style w:type="character" w:customStyle="1" w:styleId="mixed-citation">
    <w:name w:val="mixed-citation"/>
  </w:style>
  <w:style w:type="character" w:customStyle="1" w:styleId="corchete-llamada">
    <w:name w:val="corchete-llamada"/>
  </w:style>
  <w:style w:type="character" w:customStyle="1" w:styleId="mw-editsection">
    <w:name w:val="mw-editsection"/>
  </w:style>
  <w:style w:type="character" w:customStyle="1" w:styleId="mw-editsection-bracket">
    <w:name w:val="mw-editsection-bracket"/>
  </w:style>
  <w:style w:type="paragraph" w:customStyle="1" w:styleId="msonormal0">
    <w:name w:val="msonormal"/>
    <w:basedOn w:val="Normal"/>
    <w:pPr>
      <w:tabs>
        <w:tab w:val="clear" w:pos="0"/>
      </w:tabs>
      <w:spacing w:before="100" w:beforeAutospacing="1" w:after="100" w:afterAutospacing="1" w:line="240" w:lineRule="auto"/>
      <w:jc w:val="left"/>
    </w:pPr>
    <w:rPr>
      <w:rFonts w:ascii="Times New Roman" w:hAnsi="Times New Roman" w:cs="Times New Roman"/>
      <w:lang w:eastAsia="es-ES"/>
    </w:rPr>
  </w:style>
  <w:style w:type="character" w:styleId="Hipervnculovisitado">
    <w:name w:val="FollowedHyperlink"/>
    <w:uiPriority w:val="99"/>
    <w:rPr>
      <w:color w:val="800080"/>
      <w:u w:val="single"/>
    </w:rPr>
  </w:style>
  <w:style w:type="paragraph" w:styleId="Bibliografa">
    <w:name w:val="Bibliography"/>
    <w:basedOn w:val="Normal"/>
    <w:next w:val="Normal"/>
    <w:uiPriority w:val="37"/>
  </w:style>
  <w:style w:type="character" w:customStyle="1" w:styleId="Ttulo1Car">
    <w:name w:val="Título 1 Car"/>
    <w:basedOn w:val="Fuentedeprrafopredeter"/>
    <w:link w:val="Ttulo1"/>
    <w:uiPriority w:val="9"/>
    <w:rPr>
      <w:rFonts w:ascii="Cambria" w:eastAsia="SimSun" w:hAnsi="Cambria" w:cs="SimSun"/>
      <w:b/>
      <w:bCs/>
      <w:color w:val="365F91"/>
      <w:sz w:val="28"/>
      <w:szCs w:val="28"/>
      <w:lang w:val="es-MX"/>
    </w:rPr>
  </w:style>
  <w:style w:type="character" w:customStyle="1" w:styleId="Ttulo7Car">
    <w:name w:val="Título 7 Car"/>
    <w:basedOn w:val="Fuentedeprrafopredeter"/>
    <w:link w:val="Ttulo7"/>
    <w:uiPriority w:val="99"/>
    <w:rPr>
      <w:rFonts w:ascii="Arial" w:eastAsia="SimSun" w:hAnsi="Arial" w:cs="Arial"/>
      <w:b/>
      <w:bCs/>
      <w:sz w:val="24"/>
      <w:szCs w:val="24"/>
      <w:lang w:val="es-ES" w:eastAsia="es-ES_tradnl"/>
    </w:rPr>
  </w:style>
  <w:style w:type="character" w:customStyle="1" w:styleId="fontstyle01">
    <w:name w:val="fontstyle01"/>
    <w:basedOn w:val="Fuentedeprrafopredeter"/>
    <w:rPr>
      <w:rFonts w:ascii="Verdana" w:hAnsi="Verdana" w:hint="default"/>
      <w:b w:val="0"/>
      <w:bCs w:val="0"/>
      <w:i w:val="0"/>
      <w:iCs w:val="0"/>
      <w:color w:val="000000"/>
      <w:sz w:val="20"/>
      <w:szCs w:val="20"/>
    </w:rPr>
  </w:style>
  <w:style w:type="character" w:customStyle="1" w:styleId="fontstyle21">
    <w:name w:val="fontstyle21"/>
    <w:basedOn w:val="Fuentedeprrafopredeter"/>
    <w:rPr>
      <w:rFonts w:ascii="Verdana" w:hAnsi="Verdana" w:hint="default"/>
      <w:b w:val="0"/>
      <w:bCs w:val="0"/>
      <w:i w:val="0"/>
      <w:iCs w:val="0"/>
      <w:color w:val="000000"/>
      <w:sz w:val="20"/>
      <w:szCs w:val="20"/>
    </w:rPr>
  </w:style>
  <w:style w:type="character" w:customStyle="1" w:styleId="fontstyle31">
    <w:name w:val="fontstyle31"/>
    <w:basedOn w:val="Fuentedeprrafopredeter"/>
    <w:rPr>
      <w:rFonts w:ascii="MTSYB" w:hAnsi="MTSYB" w:hint="default"/>
      <w:b/>
      <w:bCs/>
      <w:i w:val="0"/>
      <w:iCs w:val="0"/>
      <w:color w:val="000066"/>
      <w:sz w:val="16"/>
      <w:szCs w:val="16"/>
    </w:rPr>
  </w:style>
  <w:style w:type="character" w:customStyle="1" w:styleId="fontstyle41">
    <w:name w:val="fontstyle41"/>
    <w:basedOn w:val="Fuentedeprrafopredeter"/>
    <w:rPr>
      <w:rFonts w:ascii="TrebuchetMS" w:hAnsi="TrebuchetMS" w:hint="default"/>
      <w:b w:val="0"/>
      <w:bCs w:val="0"/>
      <w:i w:val="0"/>
      <w:iCs w:val="0"/>
      <w:color w:val="000000"/>
      <w:sz w:val="12"/>
      <w:szCs w:val="12"/>
    </w:rPr>
  </w:style>
  <w:style w:type="character" w:customStyle="1" w:styleId="fontstyle51">
    <w:name w:val="fontstyle51"/>
    <w:basedOn w:val="Fuentedeprrafopredeter"/>
    <w:rPr>
      <w:rFonts w:ascii="TrebuchetMS-Italic" w:hAnsi="TrebuchetMS-Italic" w:hint="default"/>
      <w:b w:val="0"/>
      <w:bCs w:val="0"/>
      <w:i/>
      <w:iCs/>
      <w:color w:val="000000"/>
      <w:sz w:val="18"/>
      <w:szCs w:val="18"/>
    </w:rPr>
  </w:style>
  <w:style w:type="paragraph" w:styleId="TtuloTDC">
    <w:name w:val="TOC Heading"/>
    <w:basedOn w:val="Ttulo1"/>
    <w:next w:val="Normal"/>
    <w:uiPriority w:val="39"/>
    <w:qFormat/>
    <w:pPr>
      <w:spacing w:line="276" w:lineRule="auto"/>
      <w:outlineLvl w:val="9"/>
    </w:pPr>
    <w:rPr>
      <w:lang w:val="es-ES"/>
    </w:rPr>
  </w:style>
  <w:style w:type="paragraph" w:styleId="TDC1">
    <w:name w:val="toc 1"/>
    <w:basedOn w:val="Normal"/>
    <w:next w:val="Normal"/>
    <w:uiPriority w:val="39"/>
    <w:pPr>
      <w:tabs>
        <w:tab w:val="clear" w:pos="0"/>
      </w:tabs>
      <w:spacing w:before="0" w:after="100" w:line="259" w:lineRule="auto"/>
      <w:jc w:val="left"/>
    </w:pPr>
    <w:rPr>
      <w:rFonts w:ascii="Calibri" w:eastAsia="Calibri" w:hAnsi="Calibri" w:cs="SimSun"/>
      <w:sz w:val="22"/>
      <w:szCs w:val="22"/>
      <w:lang w:val="es-MX" w:eastAsia="en-US"/>
    </w:rPr>
  </w:style>
  <w:style w:type="table" w:styleId="Sombreadoclaro-nfasis3">
    <w:name w:val="Light Shading Accent 3"/>
    <w:basedOn w:val="Tablanormal"/>
    <w:uiPriority w:val="60"/>
    <w:pPr>
      <w:spacing w:after="0" w:line="240" w:lineRule="auto"/>
    </w:pPr>
    <w:rPr>
      <w:color w:val="76923C"/>
      <w:lang w:val="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1">
    <w:name w:val="Sombreado claro1"/>
    <w:basedOn w:val="Tablanormal"/>
    <w:uiPriority w:val="60"/>
    <w:pPr>
      <w:spacing w:after="0" w:line="240" w:lineRule="auto"/>
    </w:pPr>
    <w:rPr>
      <w:color w:val="000000"/>
      <w:lang w:val="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
    <w:name w:val="TableGrid"/>
    <w:pPr>
      <w:spacing w:after="0" w:line="240" w:lineRule="auto"/>
    </w:pPr>
    <w:rPr>
      <w:rFonts w:eastAsia="SimSun"/>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medigraphic.com/cgibin/new/resumen.cgi?IDARTICULO=95259" TargetMode="External"/><Relationship Id="rId26" Type="http://schemas.openxmlformats.org/officeDocument/2006/relationships/hyperlink" Target="https://dspace.uniandes.edu.ec/bitstream/123456789/10126/1/IFECUAENF002-2019.pdf" TargetMode="External"/><Relationship Id="rId3" Type="http://schemas.openxmlformats.org/officeDocument/2006/relationships/styles" Target="styles.xml"/><Relationship Id="rId21" Type="http://schemas.openxmlformats.org/officeDocument/2006/relationships/hyperlink" Target="https://core.ac.uk/download/pdf/288577648.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yordanmp@infomed.sld.cu" TargetMode="External"/><Relationship Id="rId17" Type="http://schemas.openxmlformats.org/officeDocument/2006/relationships/chart" Target="charts/chart1.xml"/><Relationship Id="rId25" Type="http://schemas.openxmlformats.org/officeDocument/2006/relationships/hyperlink" Target="http://repositorio.fcmunca.edu.py/jspui/bitstream/123456789/265/1/PREVALENCIA%20DE%20GANGRENA%20DE%20FOURNIER%20EN%20PACIENTES%20QUE%20ACUDIERON%20AL%20HOSPITAL%20REGIONAL%20DE%20CORONEL%20OVIEDO%20EN%20EL%20PERIODO%20DE%202017-2021.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piper.espacio-seram.com/index.php/seram/article/download/" TargetMode="External"/><Relationship Id="rId29" Type="http://schemas.openxmlformats.org/officeDocument/2006/relationships/hyperlink" Target="https://dspace.uniandes.edu.ec/bitstream/123456789/10126/1/IFECUAENF002-20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7-9401-7813" TargetMode="External"/><Relationship Id="rId24" Type="http://schemas.openxmlformats.org/officeDocument/2006/relationships/hyperlink" Target="https://repositorio.ucv.edu.pe/bitstream/handle/20.500.12692/41243/Fiestas_CJ.pdf?sequence=1&amp;isAllowed=y"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revmedmilitar.sld.cu/index.php/mil/article/view/333" TargetMode="External"/><Relationship Id="rId28" Type="http://schemas.openxmlformats.org/officeDocument/2006/relationships/hyperlink" Target="https://dspace.uniandes.edu.ec/bitstream/123456789/10126/1/IFECUAENF002-2019.pdf" TargetMode="External"/><Relationship Id="rId10" Type="http://schemas.openxmlformats.org/officeDocument/2006/relationships/hyperlink" Target="https://orcid.org/0000-0002-3759-0548" TargetMode="External"/><Relationship Id="rId19" Type="http://schemas.openxmlformats.org/officeDocument/2006/relationships/hyperlink" Target="https://piper.espacio-seram.com/index.php/seram/article/download/4595/3061" TargetMode="External"/><Relationship Id="rId31" Type="http://schemas.openxmlformats.org/officeDocument/2006/relationships/hyperlink" Target="https://www.revistaportalesmedicos.com/revista-medica/actualizacion-en-torsion-testicularpatologia-diagnostico-y-tratamiento-de-una-emergencia-medica/" TargetMode="External"/><Relationship Id="rId4" Type="http://schemas.openxmlformats.org/officeDocument/2006/relationships/settings" Target="settings.xml"/><Relationship Id="rId9" Type="http://schemas.openxmlformats.org/officeDocument/2006/relationships/hyperlink" Target="https://orcid.org/0000-0002-8515-1849" TargetMode="External"/><Relationship Id="rId14" Type="http://schemas.openxmlformats.org/officeDocument/2006/relationships/image" Target="media/image2.png"/><Relationship Id="rId22" Type="http://schemas.openxmlformats.org/officeDocument/2006/relationships/hyperlink" Target="http://201.159.223.180/bitstream/3317/16730/1/T-UCSG-PRE-MED1125.pdf" TargetMode="External"/><Relationship Id="rId27" Type="http://schemas.openxmlformats.org/officeDocument/2006/relationships/hyperlink" Target="https://dspace.uniandes.edu.ec/bitstream/123456789/10126/1/IFECUAENF002-2019.pdf" TargetMode="External"/><Relationship Id="rId30" Type="http://schemas.openxmlformats.org/officeDocument/2006/relationships/hyperlink" Target="https://dspace.uniandes.edu.ec/bitstream/123456789/10126/1/IFECUAENF002-2019.pdf" TargetMode="External"/><Relationship Id="rId35" Type="http://schemas.openxmlformats.org/officeDocument/2006/relationships/theme" Target="theme/theme1.xml"/><Relationship Id="rId8" Type="http://schemas.openxmlformats.org/officeDocument/2006/relationships/hyperlink" Target="https://orcid.org/0009-0007-2483-330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Hoja6!$B$1:$B$11</c:f>
              <c:strCache>
                <c:ptCount val="11"/>
                <c:pt idx="0">
                  <c:v>Síntomas </c:v>
                </c:pt>
                <c:pt idx="1">
                  <c:v>Dolor </c:v>
                </c:pt>
                <c:pt idx="2">
                  <c:v>Aumento de tamaño </c:v>
                </c:pt>
                <c:pt idx="3">
                  <c:v>Cambio de coloración</c:v>
                </c:pt>
                <c:pt idx="4">
                  <c:v>Otros</c:v>
                </c:pt>
                <c:pt idx="5">
                  <c:v>Sígnos </c:v>
                </c:pt>
                <c:pt idx="6">
                  <c:v>Dolor a la palpación </c:v>
                </c:pt>
                <c:pt idx="7">
                  <c:v>Edema escrotal</c:v>
                </c:pt>
                <c:pt idx="8">
                  <c:v>Cambio de coloración</c:v>
                </c:pt>
                <c:pt idx="9">
                  <c:v>Fluctuación </c:v>
                </c:pt>
                <c:pt idx="10">
                  <c:v>Otros</c:v>
                </c:pt>
              </c:strCache>
            </c:strRef>
          </c:cat>
          <c:val>
            <c:numRef>
              <c:f>Hoja6!$C$1:$C$11</c:f>
              <c:numCache>
                <c:formatCode>General</c:formatCode>
                <c:ptCount val="11"/>
              </c:numCache>
            </c:numRef>
          </c:val>
          <c:extLst>
            <c:ext xmlns:c16="http://schemas.microsoft.com/office/drawing/2014/chart" uri="{C3380CC4-5D6E-409C-BE32-E72D297353CC}">
              <c16:uniqueId val="{00000000-45E1-4598-A377-D195DA0C98DD}"/>
            </c:ext>
          </c:extLst>
        </c:ser>
        <c:ser>
          <c:idx val="1"/>
          <c:order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0"/>
                  <c:y val="1.68981481481481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E1-4598-A377-D195DA0C98DD}"/>
                </c:ext>
              </c:extLst>
            </c:dLbl>
            <c:dLbl>
              <c:idx val="2"/>
              <c:layout>
                <c:manualLayout>
                  <c:x val="0"/>
                  <c:y val="3.078703703703703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E1-4598-A377-D195DA0C98DD}"/>
                </c:ext>
              </c:extLst>
            </c:dLbl>
            <c:dLbl>
              <c:idx val="3"/>
              <c:layout>
                <c:manualLayout>
                  <c:x val="-5.5555555555555558E-3"/>
                  <c:y val="7.638888888888888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5E1-4598-A377-D195DA0C98DD}"/>
                </c:ext>
              </c:extLst>
            </c:dLbl>
            <c:dLbl>
              <c:idx val="6"/>
              <c:layout>
                <c:manualLayout>
                  <c:x val="0"/>
                  <c:y val="1.68981481481481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5E1-4598-A377-D195DA0C98DD}"/>
                </c:ext>
              </c:extLst>
            </c:dLbl>
            <c:dLbl>
              <c:idx val="7"/>
              <c:layout>
                <c:manualLayout>
                  <c:x val="0"/>
                  <c:y val="1.6898148148148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5E1-4598-A377-D195DA0C98DD}"/>
                </c:ext>
              </c:extLst>
            </c:dLbl>
            <c:dLbl>
              <c:idx val="8"/>
              <c:layout>
                <c:manualLayout>
                  <c:x val="0"/>
                  <c:y val="2.61574074074073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5E1-4598-A377-D195DA0C98DD}"/>
                </c:ext>
              </c:extLst>
            </c:dLbl>
            <c:dLbl>
              <c:idx val="9"/>
              <c:layout>
                <c:manualLayout>
                  <c:x val="0"/>
                  <c:y val="3.07870370370369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5E1-4598-A377-D195DA0C98DD}"/>
                </c:ext>
              </c:extLst>
            </c:dLbl>
            <c:dLbl>
              <c:idx val="10"/>
              <c:layout>
                <c:manualLayout>
                  <c:x val="0"/>
                  <c:y val="3.07870370370369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5E1-4598-A377-D195DA0C98D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Hoja6!$B$1:$B$11</c:f>
              <c:strCache>
                <c:ptCount val="11"/>
                <c:pt idx="0">
                  <c:v>Síntomas </c:v>
                </c:pt>
                <c:pt idx="1">
                  <c:v>Dolor </c:v>
                </c:pt>
                <c:pt idx="2">
                  <c:v>Aumento de tamaño </c:v>
                </c:pt>
                <c:pt idx="3">
                  <c:v>Cambio de coloración</c:v>
                </c:pt>
                <c:pt idx="4">
                  <c:v>Otros</c:v>
                </c:pt>
                <c:pt idx="5">
                  <c:v>Sígnos </c:v>
                </c:pt>
                <c:pt idx="6">
                  <c:v>Dolor a la palpación </c:v>
                </c:pt>
                <c:pt idx="7">
                  <c:v>Edema escrotal</c:v>
                </c:pt>
                <c:pt idx="8">
                  <c:v>Cambio de coloración</c:v>
                </c:pt>
                <c:pt idx="9">
                  <c:v>Fluctuación </c:v>
                </c:pt>
                <c:pt idx="10">
                  <c:v>Otros</c:v>
                </c:pt>
              </c:strCache>
            </c:strRef>
          </c:cat>
          <c:val>
            <c:numRef>
              <c:f>Hoja6!$D$1:$D$11</c:f>
              <c:numCache>
                <c:formatCode>General</c:formatCode>
                <c:ptCount val="11"/>
                <c:pt idx="1">
                  <c:v>100</c:v>
                </c:pt>
                <c:pt idx="2">
                  <c:v>86.2</c:v>
                </c:pt>
                <c:pt idx="3">
                  <c:v>68.2</c:v>
                </c:pt>
                <c:pt idx="4">
                  <c:v>0.5</c:v>
                </c:pt>
                <c:pt idx="6">
                  <c:v>100</c:v>
                </c:pt>
                <c:pt idx="7">
                  <c:v>93.6</c:v>
                </c:pt>
                <c:pt idx="8">
                  <c:v>71.400000000000006</c:v>
                </c:pt>
                <c:pt idx="9">
                  <c:v>44.4</c:v>
                </c:pt>
                <c:pt idx="10">
                  <c:v>30.1</c:v>
                </c:pt>
              </c:numCache>
            </c:numRef>
          </c:val>
          <c:extLst>
            <c:ext xmlns:c16="http://schemas.microsoft.com/office/drawing/2014/chart" uri="{C3380CC4-5D6E-409C-BE32-E72D297353CC}">
              <c16:uniqueId val="{00000009-45E1-4598-A377-D195DA0C98DD}"/>
            </c:ext>
          </c:extLst>
        </c:ser>
        <c:dLbls>
          <c:dLblPos val="inEnd"/>
          <c:showLegendKey val="0"/>
          <c:showVal val="1"/>
          <c:showCatName val="0"/>
          <c:showSerName val="0"/>
          <c:showPercent val="0"/>
          <c:showBubbleSize val="0"/>
        </c:dLbls>
        <c:gapWidth val="100"/>
        <c:overlap val="-24"/>
        <c:axId val="998074368"/>
        <c:axId val="958172224"/>
      </c:barChart>
      <c:catAx>
        <c:axId val="9980743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958172224"/>
        <c:crosses val="autoZero"/>
        <c:auto val="1"/>
        <c:lblAlgn val="ctr"/>
        <c:lblOffset val="100"/>
        <c:noMultiLvlLbl val="0"/>
      </c:catAx>
      <c:valAx>
        <c:axId val="958172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998074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Wal17</b:Tag>
    <b:SourceType>Misc</b:SourceType>
    <b:Guid>{C020A16F-C6C1-410F-9CF6-54188A629FD6}</b:Guid>
    <b:Author>
      <b:Author>
        <b:NameList>
          <b:Person>
            <b:Last>Rubio</b:Last>
            <b:First>Walter</b:First>
            <b:Middle>Rafael Matos</b:Middle>
          </b:Person>
        </b:NameList>
      </b:Author>
    </b:Author>
    <b:Title>Factores asociados a litiasis del tracto urinario en el Hospital Clínico Quirúrgico “Lucía Íñiguez Landín”, provincia Holguín</b:Title>
    <b:Year>2017</b:Year>
    <b:RefOrder>25</b:RefOrder>
  </b:Source>
  <b:Source>
    <b:Tag>Lóp17</b:Tag>
    <b:SourceType>JournalArticle</b:SourceType>
    <b:Guid>{9533CF0C-A8B1-42FE-9F04-A11D64C1ADE9}</b:Guid>
    <b:Author>
      <b:Author>
        <b:NameList>
          <b:Person>
            <b:Last>col.</b:Last>
            <b:First>López-Maguey</b:First>
            <b:Middle>RP y</b:Middle>
          </b:Person>
        </b:NameList>
      </b:Author>
    </b:Author>
    <b:Title>Complicaciones de la nefrolitotomía percutánea según la clasificación de Clavien-Dindo modificada.Experiencia institucional</b:Title>
    <b:City>Ciudad de México</b:City>
    <b:Year>2017</b:Year>
    <b:Publisher>PubMed</b:Publisher>
    <b:Volume>77</b:Volume>
    <b:Issue>4</b:Issue>
    <b:StandardNumber>IMSS</b:StandardNumber>
    <b:RefOrder>31</b:RefOrder>
  </b:Source>
  <b:Source>
    <b:Tag>Wal</b:Tag>
    <b:SourceType>JournalArticle</b:SourceType>
    <b:Guid>{37049CEA-BEDE-41E2-970F-56CCCA11F2C3}</b:Guid>
    <b:Title>Wall I, Tiselius HG. Long‑term acidification of urine in patients treated for infected renal stones. Urol Int (Internet) 2009;45(6):336‑41. Available, http://www.ncbi.nlm.nih.gov/pubmed/2288050</b:Title>
    <b:RefOrder>32</b:RefOrder>
  </b:Source>
  <b:Source>
    <b:Tag>Ray15</b:Tag>
    <b:SourceType>Misc</b:SourceType>
    <b:Guid>{F86BF47D-81F6-4893-B3E0-CA8CD4A2C791}</b:Guid>
    <b:Author>
      <b:Author>
        <b:NameList>
          <b:Person>
            <b:Last>Méndez</b:Last>
            <b:First>Raymed</b:First>
            <b:Middle>Antonio Bacallao</b:Middle>
          </b:Person>
        </b:NameList>
      </b:Author>
    </b:Author>
    <b:Title>Composición de las urolitiasis en pacientes cubanos por sexo</b:Title>
    <b:Year>2015</b:Year>
    <b:RefOrder>33</b:RefOrder>
  </b:Source>
  <b:Source>
    <b:Tag>Her10</b:Tag>
    <b:SourceType>Book</b:SourceType>
    <b:Guid>{02E72E3F-C139-4324-B512-85731D5611A2}</b:Guid>
    <b:Author>
      <b:Author>
        <b:NameList>
          <b:Person>
            <b:Last>Hernández Sampieri R</b:Last>
            <b:First>.</b:First>
          </b:Person>
        </b:NameList>
      </b:Author>
    </b:Author>
    <b:Title>METODOLOGÍA DE LA INVESTIGACIÓN</b:Title>
    <b:Year>2010</b:Year>
    <b:City>México</b:City>
    <b:Publisher>McGRAW - HILL INTERAMERICANA DE MÉXICO</b:Publisher>
    <b:StandardNumber>ISBN 968-422-931-3</b:StandardNumber>
    <b:RefOrder>29</b:RefOrder>
  </b:Source>
  <b:Source>
    <b:Tag>Sán11</b:Tag>
    <b:SourceType>JournalArticle</b:SourceType>
    <b:Guid>{1439B083-2C90-4664-8554-A78ADEB236C9}</b:Guid>
    <b:Author>
      <b:Author>
        <b:NameList>
          <b:Person>
            <b:Last>Sánchez y col.</b:Last>
          </b:Person>
        </b:NameList>
      </b:Author>
    </b:Author>
    <b:Title>NEFROLITIASIS.FISIOPATOLOGÍA, EVALUACIÓN METABÓLICA Y MANEJO TERAPÉUTICO.</b:Title>
    <b:City>Rosario</b:City>
    <b:Year>2011</b:Year>
    <b:Publisher>ACTUALIZACIONES / Reviews</b:Publisher>
    <b:Volume>VOL. 7 </b:Volume>
    <b:Issue> Nº 3</b:Issue>
    <b:StandardNumber>IMSS</b:StandardNumber>
    <b:RefOrder>34</b:RefOrder>
  </b:Source>
  <b:Source>
    <b:Tag>Lau18</b:Tag>
    <b:SourceType>Misc</b:SourceType>
    <b:Guid>{3A550B75-30BA-4C96-9396-486BB37DDC30}</b:Guid>
    <b:Author>
      <b:Author>
        <b:NameList>
          <b:Person>
            <b:Last>Pastor</b:Last>
            <b:First>Laura</b:First>
            <b:Middle>Davydoff</b:Middle>
          </b:Person>
        </b:NameList>
      </b:Author>
    </b:Author>
    <b:Title>Análisis de cálculos renales por métodos químicos e instrumentales.</b:Title>
    <b:Year>2018</b:Year>
    <b:RefOrder>35</b:RefOrder>
  </b:Source>
  <b:Source>
    <b:Tag>Det11</b:Tag>
    <b:SourceType>JournalArticle</b:SourceType>
    <b:Guid>{27DAEF70-C8AF-4008-BE52-54CE7546EB89}</b:Guid>
    <b:Author>
      <b:Author>
        <b:NameList>
          <b:Person>
            <b:Last>Deters LA</b:Last>
            <b:First>et</b:First>
            <b:Middle>al.</b:Middle>
          </b:Person>
        </b:NameList>
      </b:Author>
    </b:Author>
    <b:Title>Evaluatng the defniton of “stone free"</b:Title>
    <b:City>Clin Nephrol</b:City>
    <b:Year>2011</b:Year>
    <b:Publisher>PubMed</b:Publisher>
    <b:Volume>76</b:Volume>
    <b:Issue>7</b:Issue>
    <b:RefOrder>36</b:RefOrder>
  </b:Source>
  <b:Source>
    <b:Tag>Lan59</b:Tag>
    <b:SourceType>JournalArticle</b:SourceType>
    <b:Guid>{58ECA364-8755-472D-80A7-3D57E9E5006D}</b:Guid>
    <b:Author>
      <b:Author>
        <b:NameList>
          <b:Person>
            <b:Last>Lange JN</b:Last>
            <b:First>Mufarrij</b:First>
            <b:Middle>PW, Wood KD, Holmes RP, Assimos LG.</b:Middle>
          </b:Person>
        </b:NameList>
      </b:Author>
    </b:Author>
    <b:Title>The association of cardiovascular disease and metabolic syndrome with nephrolithiasis.</b:Title>
    <b:City>Curr Opin</b:City>
    <b:Year>Urol. 2012; 22 (2): 154-159.</b:Year>
    <b:RefOrder>21</b:RefOrder>
  </b:Source>
  <b:Source>
    <b:Tag>Ned17</b:Tag>
    <b:SourceType>Report</b:SourceType>
    <b:Guid>{05AF530E-0EDD-490B-AC13-84604A12FAD5}</b:Guid>
    <b:Author>
      <b:Author>
        <b:NameList>
          <b:Person>
            <b:Last>Neder Nancy B</b:Last>
            <b:First>Pirola</b:First>
            <b:Middle>Maria A,.</b:Middle>
          </b:Person>
        </b:NameList>
      </b:Author>
    </b:Author>
    <b:Title>UROLITIASIS Y FACTORES DE RIESGO LITOGÉNICOS EN ESPERANZA, SANTA FE</b:Title>
    <b:City>Santa Fe</b:City>
    <b:Year>2017</b:Year>
    <b:Publisher>Nutrición</b:Publisher>
    <b:StandardNumber>ISSN</b:StandardNumber>
    <b:RefOrder>19</b:RefOrder>
  </b:Source>
  <b:Source>
    <b:Tag>Tür17</b:Tag>
    <b:SourceType>Report</b:SourceType>
    <b:Guid>{5BF35454-9576-44F3-89E8-655A53D9360E}</b:Guid>
    <b:Author>
      <b:Author>
        <b:NameList>
          <b:Person>
            <b:Last>Türk C</b:Last>
            <b:First>Knoll</b:First>
            <b:Middle>T, Petrik A, et al.</b:Middle>
          </b:Person>
        </b:NameList>
      </b:Author>
    </b:Author>
    <b:Title> Guidelines on urolithiasis. European Associaton of Urology</b:Title>
    <b:Year>2017</b:Year>
    <b:Publisher>Web site.htp://uroweb.org/</b:Publisher>
    <b:RefOrder>37</b:RefOrder>
  </b:Source>
  <b:Source>
    <b:Tag>ADE10</b:Tag>
    <b:SourceType>JournalArticle</b:SourceType>
    <b:Guid>{DA0D98B9-6A62-4D84-8436-0F1B0EDF6E02}</b:Guid>
    <b:Author>
      <b:Author>
        <b:NameList>
          <b:Person>
            <b:Last>AYALA</b:Last>
            <b:First>ADELA-EMILIA</b:First>
            <b:Middle>GÓMEZ</b:Middle>
          </b:Person>
        </b:NameList>
      </b:Author>
    </b:Author>
    <b:Title>Litiasis renal, Etiopatogenia, clínica y factores de riesgo.</b:Title>
    <b:Year>2010</b:Year>
    <b:Publisher>Farmacia Comunitaria</b:Publisher>
    <b:StandardNumber>ISSN</b:StandardNumber>
    <b:Volume>Vol. 22,</b:Volume>
    <b:Issue>2</b:Issue>
    <b:RefOrder>1</b:RefOrder>
  </b:Source>
  <b:Source>
    <b:Tag>Abi19</b:Tag>
    <b:SourceType>JournalArticle</b:SourceType>
    <b:Guid>{76065CD2-D3AD-4199-B31F-8D8C86CC03C0}</b:Guid>
    <b:Author>
      <b:Author>
        <b:NameList>
          <b:Person>
            <b:Last>Abib</b:Last>
            <b:First>del</b:First>
            <b:Middle>Valle, Laham, et al,.</b:Middle>
          </b:Person>
        </b:NameList>
      </b:Author>
    </b:Author>
    <b:Title>LITIASIS RENAL Y RIESGO CARDIOVASCULAR</b:Title>
    <b:City>Buenos Aires</b:City>
    <b:Year>2019</b:Year>
    <b:Publisher>Elsevier</b:Publisher>
    <b:Volume>39</b:Volume>
    <b:Issue>2</b:Issue>
    <b:StandardNumber>ISBN</b:StandardNumber>
    <b:JournalName>Rev Nefrol Dial Traspl.</b:JournalName>
    <b:Pages>126-33</b:Pages>
    <b:RefOrder>2</b:RefOrder>
  </b:Source>
  <b:Source>
    <b:Tag>Arr13</b:Tag>
    <b:SourceType>Book</b:SourceType>
    <b:Guid>{AE9FE1D4-D6ED-400C-94A6-60038B5FC1E8}</b:Guid>
    <b:Author>
      <b:Author>
        <b:NameList>
          <b:Person>
            <b:Last>Arrabal Martín M.</b:Last>
            <b:First>Reina</b:First>
            <b:Middle>Ruiz C., Arrabal Polo MA.,</b:Middle>
          </b:Person>
        </b:NameList>
      </b:Author>
    </b:Author>
    <b:Title>PROCESO UROLITIASIS CASOS CLÍNICOS</b:Title>
    <b:City>Barcelona</b:City>
    <b:Year>2013</b:Year>
    <b:Publisher>Esmon Publicidad</b:Publisher>
    <b:StandardNumber>ISBN: 978-84-941074-6-7</b:StandardNumber>
    <b:RefOrder>3</b:RefOrder>
  </b:Source>
  <b:Source>
    <b:Tag>AlB</b:Tag>
    <b:SourceType>JournalArticle</b:SourceType>
    <b:Guid>{88DCFE93-3E1C-49D3-9436-73181419C0C8}</b:Guid>
    <b:Author>
      <b:Author>
        <b:NameList>
          <b:Person>
            <b:Last>Al-Ba'adani TH</b:Last>
            <b:First>Al-Kohlany</b:First>
            <b:Middle>KM, Al-Adimi A, Al-Towaity M, Al-Baadani T, Alwan M,et al.</b:Middle>
          </b:Person>
        </b:NameList>
      </b:Author>
    </b:Author>
    <b:Title>Tubeless percutaneous neprolithotomy: the new gold standard.</b:Title>
    <b:City>Int Urol Nephrol. 2008;40(3):603-8.</b:City>
    <b:RefOrder>4</b:RefOrder>
  </b:Source>
  <b:Source>
    <b:Tag>Bac16</b:Tag>
    <b:SourceType>JournalArticle</b:SourceType>
    <b:Guid>{7DF847B5-FE62-4019-BACE-570BDE88EFF3}</b:Guid>
    <b:Author>
      <b:Author>
        <b:NameList>
          <b:Person>
            <b:Last>Bacallao Méndez RA.</b:Last>
            <b:First>et</b:First>
            <b:Middle>al.,</b:Middle>
          </b:Person>
        </b:NameList>
      </b:Author>
    </b:Author>
    <b:Title>Caracterización clínico epidemiológica de la litiasis urinaria en un área rural de Artemisa</b:Title>
    <b:City>Artemisa</b:City>
    <b:Year>2016</b:Year>
    <b:Publisher>Revista Cubana de Investigaciones Biomédicas</b:Publisher>
    <b:Volume>35</b:Volume>
    <b:Issue>4</b:Issue>
    <b:StandardNumber>ISBN</b:StandardNumber>
    <b:RefOrder>5</b:RefOrder>
  </b:Source>
  <b:Source>
    <b:Tag>Bay</b:Tag>
    <b:SourceType>JournalArticle</b:SourceType>
    <b:Guid>{02F0E0E9-A81B-4117-AC12-E2758119EAF5}</b:Guid>
    <b:Author>
      <b:Author>
        <b:NameList>
          <b:Person>
            <b:Last>Bayrak O</b:Last>
            <b:First>Erturhan</b:First>
            <b:Middle>S, Seckiner I, Baturu M, Basmaci I, Erbagci A.</b:Middle>
          </b:Person>
        </b:NameList>
      </b:Author>
    </b:Author>
    <b:Title>Reliability of percutaneous nephrolithotomy in pediatric patients: comparison of complications with those in adults.</b:Title>
    <b:City>Korean J Urol. 2013;54(6):383-7.</b:City>
    <b:RefOrder>6</b:RefOrder>
  </b:Source>
  <b:Source>
    <b:Tag>Boy85</b:Tag>
    <b:SourceType>JournalArticle</b:SourceType>
    <b:Guid>{B70C5928-374E-4E16-A74F-D828A6069D1D}</b:Guid>
    <b:Author>
      <b:Author>
        <b:NameList>
          <b:Person>
            <b:Last>Boyd C</b:Last>
            <b:First>Wood</b:First>
            <b:Middle>K, Whitaker D, Assimos DG.</b:Middle>
          </b:Person>
        </b:NameList>
      </b:Author>
    </b:Author>
    <b:Title>The inﬂuence of metabolic syndrome and its components on the development of nephrolithiasis. </b:Title>
    <b:City> Asian J Urol.</b:City>
    <b:Year>2018; 5</b:Year>
    <b:Publisher>(4): 215-222. Available from: https://doi.org/10.1016/j.ajur.2018.06.002</b:Publisher>
    <b:RefOrder>7</b:RefOrder>
  </b:Source>
  <b:Source>
    <b:Tag>Víc20</b:Tag>
    <b:SourceType>BookSection</b:SourceType>
    <b:Guid>{BE24519B-F8A4-4EFC-9821-5754EF6A2188}</b:Guid>
    <b:Author>
      <b:Author>
        <b:NameList>
          <b:Person>
            <b:Last>Víctor M. García Nieto</b:Last>
            <b:First>María</b:First>
            <b:Middle>Isabel Luis Yanes</b:Middle>
          </b:Person>
        </b:NameList>
      </b:Author>
      <b:BookAuthor>
        <b:NameList>
          <b:Person>
            <b:Last>Víctor M. García Nieto</b:Last>
            <b:First>María</b:First>
            <b:Middle>Isabel Luis Yanes</b:Middle>
          </b:Person>
        </b:NameList>
      </b:BookAuthor>
    </b:Author>
    <b:Title>Litiasis renal</b:Title>
    <b:City>Salamanca</b:City>
    <b:Year>2020</b:Year>
    <b:Publisher>PubMed</b:Publisher>
    <b:BookTitle>Nefrología al día</b:BookTitle>
    <b:RefOrder>13</b:RefOrder>
  </b:Source>
  <b:Source>
    <b:Tag>Med10</b:Tag>
    <b:SourceType>JournalArticle</b:SourceType>
    <b:Guid>{DA967C2B-8674-4AAE-AB8F-5B5D863A2B19}</b:Guid>
    <b:Author>
      <b:Author>
        <b:NameList>
          <b:Person>
            <b:Last>Medina-Escobedo M.</b:Last>
            <b:First>et</b:First>
            <b:Middle>al,.</b:Middle>
          </b:Person>
        </b:NameList>
      </b:Author>
    </b:Author>
    <b:Title>Factores de riesgo metabólico para litiasis urinaria en niños</b:Title>
    <b:City>Mérida</b:City>
    <b:Year>2010</b:Year>
    <b:Publisher>medigraphic</b:Publisher>
    <b:Volume>III</b:Volume>
    <b:Issue>2</b:Issue>
    <b:StandardNumber>ISBN</b:StandardNumber>
    <b:RefOrder>14</b:RefOrder>
  </b:Source>
  <b:Source>
    <b:Tag>Mor17</b:Tag>
    <b:SourceType>BookSection</b:SourceType>
    <b:Guid>{FD043381-7783-4214-9BB8-CDC0024C2D62}</b:Guid>
    <b:Author>
      <b:Author>
        <b:NameList>
          <b:Person>
            <b:Last>Morales A.</b:Last>
          </b:Person>
        </b:NameList>
      </b:Author>
      <b:BookAuthor>
        <b:NameList>
          <b:Person>
            <b:Last>Morales A.</b:Last>
          </b:Person>
        </b:NameList>
      </b:BookAuthor>
    </b:Author>
    <b:Title>Algunas Pruebas no Paramétricas</b:Title>
    <b:City>La Habana</b:City>
    <b:Year>2017</b:Year>
    <b:Publisher>MES</b:Publisher>
    <b:BookTitle>Estadística Universitaria</b:BookTitle>
    <b:RefOrder>30</b:RefOrder>
  </b:Source>
  <b:Source>
    <b:Tag>Sha</b:Tag>
    <b:SourceType>JournalArticle</b:SourceType>
    <b:Guid>{47F14436-1319-495A-BAB7-D1986E998B44}</b:Guid>
    <b:Author>
      <b:Author>
        <b:NameList>
          <b:Person>
            <b:Last>Sharaf UA</b:Last>
            <b:First>Din</b:First>
            <b:Middle>E, Salem MM, Abdulazim DO.</b:Middle>
          </b:Person>
        </b:NameList>
      </b:Author>
    </b:Author>
    <b:Title>Uric acid in the pathogenesis of metabolic, renal, and acid in the pathogenesis of metabolic, renal, and</b:Title>
    <b:City>J Adv Res. 2017; 8 (5): 537-548. Available from: http://dx.doi.org/10.1016/j.jare.2016.11.004.</b:City>
    <b:RefOrder>38</b:RefOrder>
  </b:Source>
  <b:Source>
    <b:Tag>Gon13</b:Tag>
    <b:SourceType>JournalArticle</b:SourceType>
    <b:Guid>{657DE5FF-A4FD-4967-A2F9-4B32966998C5}</b:Guid>
    <b:Author>
      <b:Author>
        <b:NameList>
          <b:Person>
            <b:Last>González León Tania.</b:Last>
          </b:Person>
        </b:NameList>
      </b:Author>
    </b:Author>
    <b:Title>Tratamiento quirúrgico de la litiasis ureteral en el adulto</b:Title>
    <b:City>La Habana</b:City>
    <b:Year>2013</b:Year>
    <b:Publisher>Revista Cubana de Urología</b:Publisher>
    <b:Volume>Vol. 2</b:Volume>
    <b:Issue>No. 1</b:Issue>
    <b:StandardNumber>ISBN</b:StandardNumber>
    <b:RefOrder>39</b:RefOrder>
  </b:Source>
  <b:Source>
    <b:Tag>Lab11</b:Tag>
    <b:SourceType>JournalArticle</b:SourceType>
    <b:Guid>{EF1EE374-DD9D-4B07-88C6-F84032E044EF}</b:Guid>
    <b:Author>
      <b:Author>
        <b:NameList>
          <b:Person>
            <b:Last>Labate G</b:Last>
            <b:First>Modi</b:First>
            <b:Middle>P, et al</b:Middle>
          </b:Person>
        </b:NameList>
      </b:Author>
    </b:Author>
    <b:Title>The Percutaneous Nephrolithotomy</b:Title>
    <b:City>J Endorol</b:City>
    <b:Year>2011</b:Year>
    <b:Volume>8:1275-1280</b:Volume>
    <b:RefOrder>40</b:RefOrder>
  </b:Source>
  <b:Source>
    <b:Tag>IFe05</b:Tag>
    <b:SourceType>JournalArticle</b:SourceType>
    <b:Guid>{0206BB9B-E329-44BB-800C-9908A79E1191}</b:Guid>
    <b:Author>
      <b:Author>
        <b:NameList>
          <b:Person>
            <b:Last>I. Fernández González</b:Last>
            <b:First>D.</b:First>
            <b:Middle>Santos Arrontes, L. Llanes González y cols</b:Middle>
          </b:Person>
        </b:NameList>
      </b:Author>
    </b:Author>
    <b:Title>TÉCNICA E INDICACIONES DE LA NEFROLITOTOMÍA PERCUTANEA “MINI-PERCUTÁNEA”.</b:Title>
    <b:City>Getafe</b:City>
    <b:Year>2005</b:Year>
    <b:Publisher>Scielo</b:Publisher>
    <b:Volume>58</b:Volume>
    <b:Issue>1</b:Issue>
    <b:StandardNumber>ISBN</b:StandardNumber>
    <b:RefOrder>41</b:RefOrder>
  </b:Source>
  <b:Source>
    <b:Tag>Smi</b:Tag>
    <b:SourceType>JournalArticle</b:SourceType>
    <b:Guid>{14AE7273-5672-463C-B41B-CBDF9C16F735}</b:Guid>
    <b:Title>Smith A. Textbook of Endourology. Quality Medical Publishing, Inc. Canada: 2006 (Internet); Available from: ttp://www.ncbi.nlm.nih.gov/pubmed/24618645.</b:Title>
    <b:RefOrder>42</b:RefOrder>
  </b:Source>
  <b:Source>
    <b:Tag>Mar02</b:Tag>
    <b:SourceType>JournalArticle</b:SourceType>
    <b:Guid>{24D4D0E3-FB03-4024-8BF2-746CCA9E9601}</b:Guid>
    <b:Author>
      <b:Author>
        <b:NameList>
          <b:Person>
            <b:Last>Martha Medina-Escobedo</b:Last>
            <b:First>et</b:First>
            <b:Middle>al.,</b:Middle>
          </b:Person>
        </b:NameList>
      </b:Author>
    </b:Author>
    <b:Title>Prevalencia y factores de riesgo en Yucatán, México, para litiasis urinaria.</b:Title>
    <b:City>Yucatán</b:City>
    <b:Year>2002</b:Year>
    <b:Publisher>Salud Publica Mex</b:Publisher>
    <b:Volume> vol.44</b:Volume>
    <b:Issue> no.6</b:Issue>
    <b:StandardNumber>ISSN</b:StandardNumber>
    <b:RefOrder>43</b:RefOrder>
  </b:Source>
  <b:Source>
    <b:Tag>Tor19</b:Tag>
    <b:SourceType>JournalArticle</b:SourceType>
    <b:Guid>{00BAE065-6167-4F30-BCC0-11085832BA5E}</b:Guid>
    <b:Author>
      <b:Author>
        <b:NameList>
          <b:Person>
            <b:Last>col.</b:Last>
            <b:First>Toro-Bermúdez</b:First>
            <b:Middle>y</b:Middle>
          </b:Person>
        </b:NameList>
      </b:Author>
    </b:Author>
    <b:Title>Prevalencia de complicaciones mayores en nefrolitotomía percutánea en una clínica de tercer nivel en Medellín entre 2015–2017</b:Title>
    <b:City>Medellín</b:City>
    <b:Year>2019</b:Year>
    <b:Publisher>Thieme</b:Publisher>
    <b:Volume>15</b:Volume>
    <b:Issue>4</b:Issue>
    <b:StandardNumber>ISSN 0120-789X</b:StandardNumber>
    <b:RefOrder>44</b:RefOrder>
  </b:Source>
  <b:Source>
    <b:Tag>Pre</b:Tag>
    <b:SourceType>JournalArticle</b:SourceType>
    <b:Guid>{D7C652C0-405E-48CD-BEF1-3A5779C31801}</b:Guid>
    <b:Title>Preminger GM, Tiselius HG, Assimos DG, Alken P, Buck C, Gallucci M, Knoll T, Lingeman JE, Nakada SY, Pearle MS, Sarica K, Türk C, Wolf JS Jr; American Urological Association Education and Research, Inc; European Association of Urology. 2014 guideline for </b:Title>
    <b:RefOrder>45</b:RefOrder>
  </b:Source>
  <b:Source>
    <b:Tag>Vor</b:Tag>
    <b:SourceType>JournalArticle</b:SourceType>
    <b:Guid>{8442F6BF-D6B4-4E83-B4FA-1DD6E13AFDBC}</b:Guid>
    <b:Author>
      <b:Author>
        <b:NameList>
          <b:Person>
            <b:Last>Vorrakitpokatorn P</b:Last>
            <b:First>Permtongchuchai</b:First>
            <b:Middle>K, Raksamani EO, Phettongkam A.</b:Middle>
          </b:Person>
        </b:NameList>
      </b:Author>
    </b:Author>
    <b:Title>Perioperative complications and risk factors of percutaneous nephrolithotomy. </b:Title>
    <b:City>J Med Assoc Tha. 2006;89(6):826-33.</b:City>
    <b:RefOrder>46</b:RefOrder>
  </b:Source>
  <b:Source>
    <b:Tag>Roc15</b:Tag>
    <b:SourceType>JournalArticle</b:SourceType>
    <b:Guid>{384DD136-A880-4AA3-9152-C9BD6DC62331}</b:Guid>
    <b:Author>
      <b:Author>
        <b:NameList>
          <b:Person>
            <b:Last>Rocfo Martfn D</b:Last>
            <b:First>Daniel</b:First>
            <b:Middle>Torres S,.</b:Middle>
          </b:Person>
        </b:NameList>
      </b:Author>
    </b:Author>
    <b:Title>NEFROLITOTOMiA PERCUTANEA Experiencia en el Hospital de San Jose, en Bogota</b:Title>
    <b:Year>2015</b:Year>
    <b:Publisher>Elsevier</b:Publisher>
    <b:City>Bogotá</b:City>
    <b:StandardNumber>ISBN</b:StandardNumber>
    <b:JournalName>Repertorio de Medicina y Cirugia</b:JournalName>
    <b:Volume>II</b:Volume>
    <b:Issue>2</b:Issue>
    <b:RefOrder>47</b:RefOrder>
  </b:Source>
  <b:Source>
    <b:Tag>Rub18</b:Tag>
    <b:SourceType>JournalArticle</b:SourceType>
    <b:Guid>{30EB74C7-A84F-49A4-8D61-FE378A04517D}</b:Guid>
    <b:Author>
      <b:Author>
        <b:NameList>
          <b:Person>
            <b:Last>Rubizander Aguilar Reinoso</b:Last>
            <b:First>et</b:First>
            <b:Middle>al,.</b:Middle>
          </b:Person>
        </b:NameList>
      </b:Author>
    </b:Author>
    <b:Title>Nefrolitotomía Percutánea en el tratamiento de la litiasis renal</b:Title>
    <b:City>Pinar del Río</b:City>
    <b:Year>2018</b:Year>
    <b:Publisher>ISSN</b:Publisher>
    <b:Volume>II</b:Volume>
    <b:Issue>1</b:Issue>
    <b:StandardNumber>ISSN</b:StandardNumber>
    <b:JournalName>Revista Cubana de Urología</b:JournalName>
    <b:Pages>7-41</b:Pages>
    <b:RefOrder>48</b:RefOrder>
  </b:Source>
  <b:Source>
    <b:Tag>Cas13</b:Tag>
    <b:SourceType>JournalArticle</b:SourceType>
    <b:Guid>{17E60E79-55F0-487F-A9AB-AC3022E4AFF7}</b:Guid>
    <b:Author>
      <b:Author>
        <b:NameList>
          <b:Person>
            <b:Last>Castillo Guerra F.</b:Last>
            <b:First>et</b:First>
            <b:Middle>al.,</b:Middle>
          </b:Person>
        </b:NameList>
      </b:Author>
    </b:Author>
    <b:Title>Nefrolitotomía percutánea en el tratamiento de la litiasis</b:Title>
    <b:Year>2013</b:Year>
    <b:City>Santa Clara</b:City>
    <b:Publisher>Revista Cubana de Urología</b:Publisher>
    <b:StandardNumber>ISBN</b:StandardNumber>
    <b:Volume>Vol. 2</b:Volume>
    <b:Issue>2</b:Issue>
    <b:RefOrder>9</b:RefOrder>
  </b:Source>
  <b:Source>
    <b:Tag>Fer10</b:Tag>
    <b:SourceType>JournalArticle</b:SourceType>
    <b:Guid>{B8E7BBEF-4FC1-4FE3-8CB0-7B7EE1571F1D}</b:Guid>
    <b:Author>
      <b:Author>
        <b:NameList>
          <b:Person>
            <b:Last>Fernández García A</b:Last>
            <b:First>Toledo</b:First>
            <b:Middle>Viera A, et al,.</b:Middle>
          </b:Person>
        </b:NameList>
      </b:Author>
    </b:Author>
    <b:Title>NEFROLITOTOMÍA PERCUTÁNEA EN DECÚBITO SUPINO. POSICIÓN DE VALDIVIA</b:Title>
    <b:Year>2010</b:Year>
    <b:Publisher>ESWL</b:Publisher>
    <b:City>Matanzas</b:City>
    <b:Volume>IV</b:Volume>
    <b:Issue>62</b:Issue>
    <b:JournalName>Endourología</b:JournalName>
    <b:Pages>289-293</b:Pages>
    <b:RefOrder>49</b:RefOrder>
  </b:Source>
  <b:Source>
    <b:Tag>Ram20</b:Tag>
    <b:SourceType>JournalArticle</b:SourceType>
    <b:Guid>{E847E9FE-09B4-4BE1-9017-463F5CD0B697}</b:Guid>
    <b:Author>
      <b:Author>
        <b:NameList>
          <b:Person>
            <b:Last>Ramos Luces O</b:Last>
            <b:First>José</b:First>
            <b:Middle>Rojas, Escudero Pedro,Carlos Valensi,Yalisca Perdomo</b:Middle>
          </b:Person>
        </b:NameList>
      </b:Author>
    </b:Author>
    <b:Title>Nefrolitotomía Percutánea Comunicación de resultados y complicaciones</b:Title>
    <b:City>Caracas</b:City>
    <b:Year>2020</b:Year>
    <b:Publisher>Rev. Arg. de Urol.</b:Publisher>
    <b:Volume>85</b:Volume>
    <b:Issue>3</b:Issue>
    <b:StandardNumber>ISSN 0327-3326</b:StandardNumber>
    <b:RefOrder>50</b:RefOrder>
  </b:Source>
  <b:Source>
    <b:Tag>Aso18</b:Tag>
    <b:SourceType>Report</b:SourceType>
    <b:Guid>{9B670F6A-D0A1-48F4-BE10-8AC5353E4A29}</b:Guid>
    <b:Author>
      <b:Author>
        <b:NameList>
          <b:Person>
            <b:Last>Urología</b:Last>
            <b:First>Asociación</b:First>
            <b:Middle>Francesa de</b:Middle>
          </b:Person>
        </b:NameList>
      </b:Author>
    </b:Author>
    <b:Title>NEFROLITOTOMÍA PERCUTÁNEA</b:Title>
    <b:Year>2018</b:Year>
    <b:City>Santiago de Chile</b:City>
    <b:Publisher>S O C I E D A D C H I L E N A D E U R O L O G Í A</b:Publisher>
    <b:StandardNumber>ISNN</b:StandardNumber>
    <b:RefOrder>51</b:RefOrder>
  </b:Source>
  <b:Source>
    <b:Tag>Col20</b:Tag>
    <b:SourceType>JournalArticle</b:SourceType>
    <b:Guid>{990CA275-4A3D-49BC-AA83-C74EC7F06481}</b:Guid>
    <b:Author>
      <b:Author>
        <b:NameList>
          <b:Person>
            <b:Last>Col. autores.</b:Last>
          </b:Person>
        </b:NameList>
      </b:Author>
    </b:Author>
    <b:Title>Nefrolitiasis: Una revisión actualizada</b:Title>
    <b:Year>2020</b:Year>
    <b:Publisher>ELSEVIER</b:Publisher>
    <b:City>Costa RIca</b:City>
    <b:StandardNumber>ISSN-2215 2741</b:StandardNumber>
    <b:Volume>V.10 </b:Volume>
    <b:Issue>N.3</b:Issue>
    <b:RefOrder>12</b:RefOrder>
  </b:Source>
  <b:Source>
    <b:Tag>Nad19</b:Tag>
    <b:SourceType>Report</b:SourceType>
    <b:Guid>{8FDAB4EB-8779-4ECE-8BBD-80BA02D32FE0}</b:Guid>
    <b:Author>
      <b:Author>
        <b:NameList>
          <b:Person>
            <b:Last>Nadienka Rodríguez Ramos</b:Last>
            <b:First>Joanchin</b:First>
            <b:Middle>Barrios Cambas, Norky Gennie.,</b:Middle>
          </b:Person>
        </b:NameList>
      </b:Author>
    </b:Author>
    <b:Title>Nefrolitiasis de infección: caso clínico</b:Title>
    <b:City>Pinar del Río</b:City>
    <b:Year>2019</b:Year>
    <b:Publisher>Scielo</b:Publisher>
    <b:StandardNumber>IMSS</b:StandardNumber>
    <b:RefOrder>52</b:RefOrder>
  </b:Source>
  <b:Source>
    <b:Tag>Nat</b:Tag>
    <b:SourceType>JournalArticle</b:SourceType>
    <b:Guid>{EC6B429F-6B9D-4226-9F77-C3EC132F4EFB}</b:Guid>
    <b:Title>National Institute for health and care excellence (NICE). Renal and ureteric stones: assessment and5 management - Draft. In: NICE, editor. UK: NICE;2018</b:Title>
    <b:RefOrder>53</b:RefOrder>
  </b:Source>
  <b:Source>
    <b:Tag>Dib28</b:Tag>
    <b:SourceType>JournalArticle</b:SourceType>
    <b:Guid>{3DA86B5D-C320-4702-AB71-CEFF5A31DF91}</b:Guid>
    <b:Author>
      <b:Author>
        <b:NameList>
          <b:Person>
            <b:Last>Dibianco JM</b:Last>
            <b:First>Jarrett</b:First>
            <b:Middle>TW, Mufarrij P.</b:Middle>
          </b:Person>
        </b:NameList>
      </b:Author>
    </b:Author>
    <b:Title>Metabolic syndrome and nephrolithiasis risk: should the medical management of nephrolithiasis include the treatment of metabolic syndrome</b:Title>
    <b:City>Rev Urol. </b:City>
    <b:Year>2015; 17 (3): 117-128.</b:Year>
    <b:RefOrder>54</b:RefOrder>
  </b:Source>
  <b:Source>
    <b:Tag>Won16</b:Tag>
    <b:SourceType>JournalArticle</b:SourceType>
    <b:Guid>{43CA115E-2206-4DF1-96EE-323D0A9AA69E}</b:Guid>
    <b:Author>
      <b:Author>
        <b:NameList>
          <b:Person>
            <b:Last>Wong Y</b:Last>
            <b:First>Cook</b:First>
            <b:Middle>P, Roderick P, Bk S.</b:Middle>
          </b:Person>
        </b:NameList>
      </b:Author>
    </b:Author>
    <b:Title>Metabolic syndrome and kidney stone disease: a systematic review of literature.</b:Title>
    <b:Year>2016</b:Year>
    <b:Publisher>30 </b:Publisher>
    <b:City>J Endourol.</b:City>
    <b:Volume>3</b:Volume>
    <b:Issue> 246-253</b:Issue>
    <b:RefOrder>55</b:RefOrder>
  </b:Source>
  <b:Source>
    <b:Tag>Man</b:Tag>
    <b:SourceType>JournalArticle</b:SourceType>
    <b:Guid>{2DCBE8B6-CD63-4112-8892-890C1557971A}</b:Guid>
    <b:Title>Manganiotis AN, Banner MP, Malkowicz SB. Urologic complications of Crohn’s disease. Surg Clin North Am(Internet)  2001;81(1):197–215. Available, http://www.ncbi.nlm.nih.gov/pubmed/15906634  </b:Title>
    <b:RefOrder>56</b:RefOrder>
  </b:Source>
  <b:Source>
    <b:Tag>Mar19</b:Tag>
    <b:SourceType>JournalArticle</b:SourceType>
    <b:Guid>{8CDB2856-1FA1-4F0B-B097-7F63710993A9}</b:Guid>
    <b:Author>
      <b:Author>
        <b:NameList>
          <b:Person>
            <b:Last>Margaret Sue Pearle.</b:Last>
            <b:First>et</b:First>
            <b:Middle>al:</b:Middle>
          </b:Person>
        </b:NameList>
      </b:Author>
    </b:Author>
    <b:Title>MANEJO MÉDICO DE LOS CÁLCULOS RENALES: GUÍA DE LA ASOCIACIÓN UROLÓGICA ESTADOUNIDENSE (AUA,AMERICAN UROLOGICAL ASSOCIATION)</b:Title>
    <b:Year>2019</b:Year>
    <b:Publisher>American Urological Association Education and Research</b:Publisher>
    <b:City>EEUU</b:City>
    <b:StandardNumber>ISSN</b:StandardNumber>
    <b:Volume>50</b:Volume>
    <b:Issue>2</b:Issue>
    <b:RefOrder>27</b:RefOrder>
  </b:Source>
  <b:Source>
    <b:Tag>Gar19</b:Tag>
    <b:SourceType>Report</b:SourceType>
    <b:Guid>{01E933CF-3702-44EA-9B5C-51D60ED4CED7}</b:Guid>
    <b:Author>
      <b:Author>
        <b:NameList>
          <b:Person>
            <b:Last>García García P.</b:Last>
            <b:First>Luis</b:First>
            <b:Middle>Yanes MI., García Nieto V.,</b:Middle>
          </b:Person>
        </b:NameList>
      </b:Author>
    </b:Author>
    <b:Title>Litiasis Renal</b:Title>
    <b:Year>2019</b:Year>
    <b:Publisher>PUBMED</b:Publisher>
    <b:City>Candelaria</b:City>
    <b:StandardNumber>IMSS</b:StandardNumber>
    <b:RefOrder>17</b:RefOrder>
  </b:Source>
  <b:Source>
    <b:Tag>Sar15</b:Tag>
    <b:SourceType>JournalArticle</b:SourceType>
    <b:Guid>{27CF86EF-5A61-4819-AC56-C2C0BE307847}</b:Guid>
    <b:Author>
      <b:Author>
        <b:NameList>
          <b:Person>
            <b:Last>Sarroca Farrera M</b:Last>
            <b:First>De</b:First>
            <b:Middle>la Arada Acebes A,</b:Middle>
          </b:Person>
        </b:NameList>
      </b:Author>
    </b:Author>
    <b:Title>Litiasis renal</b:Title>
    <b:City>Barcelona</b:City>
    <b:Year>2015</b:Year>
    <b:Publisher>AMF</b:Publisher>
    <b:Volume>XI</b:Volume>
    <b:Issue>11</b:Issue>
    <b:JournalName>AMF</b:JournalName>
    <b:Pages>314-323</b:Pages>
    <b:RefOrder>18</b:RefOrder>
  </b:Source>
  <b:Source>
    <b:Tag>Lin</b:Tag>
    <b:SourceType>JournalArticle</b:SourceType>
    <b:Guid>{1C06C560-68B0-49A1-BB8C-D968D6B2C8A3}</b:Guid>
    <b:Title>Lingeman JE, Preminger GM, Berger Y, Denstedt JD, Goldstone L, Segura JW et al: Use of a temporary ureteral drainage stent after uncomplicated ureteroscopy: results from a phase II clinical trial. J Urol 2003; 169: 1682. Available, http://www.ncbi.nlm.nih</b:Title>
    <b:RefOrder>57</b:RefOrder>
  </b:Source>
  <b:Source>
    <b:Tag>Lim</b:Tag>
    <b:SourceType>JournalArticle</b:SourceType>
    <b:Guid>{9B6BD257-FA5E-4764-909C-219B545D4C47}</b:Guid>
    <b:Title>Lim D., Shattuck M., Cook W. Pyelovenous Lymphatic Migration of Transitional Cell Carcinoma following flexible ureteroscopy J Urol (Internet)  2013; 149, 109-111 Available, http://www.ncbi.nlm.nih.gov/pubmed/15205653</b:Title>
    <b:RefOrder>58</b:RefOrder>
  </b:Source>
  <b:Source>
    <b:Tag>Spa</b:Tag>
    <b:SourceType>JournalArticle</b:SourceType>
    <b:Guid>{1B143D63-60F3-4152-BB9A-7F0C26096F1C}</b:Guid>
    <b:Author>
      <b:Author>
        <b:NameList>
          <b:Person>
            <b:Last>Spatola L</b:Last>
            <b:First>Angelini</b:First>
            <b:Middle>C, Badalamenti S, Maringhini S, Gambaro G.</b:Middle>
          </b:Person>
        </b:NameList>
      </b:Author>
    </b:Author>
    <b:Title>Kidney stones diseases and glycaemic statuses: focus on the latest clinical evidences.</b:Title>
    <b:City>Urolithiasis. 2017; 45 (5): 457-460.</b:City>
    <b:RefOrder>59</b:RefOrder>
  </b:Source>
  <b:Source>
    <b:Tag>Kee</b:Tag>
    <b:SourceType>JournalArticle</b:SourceType>
    <b:Guid>{D0F917A9-6425-4C1C-ACF5-BC84A12EAE1F}</b:Guid>
    <b:Title>Keeley F; Kulp D, Bibbo M, McCue P, Bagley D. Diagnostic accuracy of uretero scopic biopsy in upper tract transitional cell carcinoma. J Urol(Internet)  2014; 157,33-37 Available, http://www.revmie.sld.cu/index.php/mie/article/view/71-90</b:Title>
    <b:RefOrder>20</b:RefOrder>
  </b:Source>
  <b:Source>
    <b:Tag>Kar</b:Tag>
    <b:SourceType>JournalArticle</b:SourceType>
    <b:Guid>{E78CA48D-9C41-4E90-A686-192F038E9FB9}</b:Guid>
    <b:Title>Karakoyunlu N, Goktug G, Sener NC, Zengin K,Nalbant I, Ozturk U, et al. A comparison of standard PCNL and staged retrograde FURS in pelvis stones over 2 cm in diameter: a prospective randomized study. Urolithiasis. 2015;43(3):283-7. DOI: 10.1007/s00240-01</b:Title>
    <b:RefOrder>26</b:RefOrder>
  </b:Source>
  <b:Source>
    <b:Tag>Kha12</b:Tag>
    <b:SourceType>JournalArticle</b:SourceType>
    <b:Guid>{DEE81210-247D-4612-8E66-704DF3D5DAA4}</b:Guid>
    <b:Author>
      <b:Author>
        <b:NameList>
          <b:Person>
            <b:Last>SR.</b:Last>
            <b:First>Khan</b:First>
          </b:Person>
        </b:NameList>
      </b:Author>
    </b:Author>
    <b:Title>Is oxidative stress, a link between nephrolithiasis and obesity, hypertension, diabetes,chronic kidney disease, metabolic syndrome</b:Title>
    <b:City>Urol Res.</b:City>
    <b:Year>2012; 40 (95): 95-112.</b:Year>
    <b:RefOrder>60</b:RefOrder>
  </b:Source>
  <b:Source>
    <b:Tag>Men17</b:Tag>
    <b:SourceType>Report</b:SourceType>
    <b:Guid>{25F733B6-E0D9-41FB-95C3-5D55D6DE732E}</b:Guid>
    <b:Author>
      <b:Author>
        <b:NameList>
          <b:Person>
            <b:Last>Mendoza Murillo G</b:Last>
            <b:First>.</b:First>
          </b:Person>
        </b:NameList>
      </b:Author>
    </b:Author>
    <b:Title>IMPLEMENTACIÓN DLA TÉCNICA QUIRÚRGICA PERCUTÁNEA EN HEALF EN PERIODO OCTUBRE 2015 A DICIEMBRE 2016</b:Title>
    <b:City>Managua</b:City>
    <b:Year>2017</b:Year>
    <b:Publisher>MINSA</b:Publisher>
    <b:StandardNumber>ISBN</b:StandardNumber>
    <b:RefOrder>61</b:RefOrder>
  </b:Source>
  <b:Source>
    <b:Tag>Wil19</b:Tag>
    <b:SourceType>JournalArticle</b:SourceType>
    <b:Guid>{C383472C-3C13-437B-830B-62422E39A922}</b:Guid>
    <b:Author>
      <b:Author>
        <b:NameList>
          <b:Person>
            <b:Last>Velásquez</b:Last>
            <b:First>Wilson</b:First>
            <b:Middle>Pereyra</b:Middle>
          </b:Person>
        </b:NameList>
      </b:Author>
    </b:Author>
    <b:Title>Guía de práctica clínica para el tratamiento quirúrgico de pacientes con rolitiasis en el Seguro Social del Perú</b:Title>
    <b:City>An Fac med. 2019;80(4):528-36. / DOI: https://doi.org/10.15381/anales.v80i4.17255</b:City>
    <b:Year>2019</b:Year>
    <b:RefOrder>62</b:RefOrder>
  </b:Source>
  <b:Source>
    <b:Tag>Col18</b:Tag>
    <b:SourceType>Report</b:SourceType>
    <b:Guid>{4E33061E-0066-43D1-9A83-58B9032B0C22}</b:Guid>
    <b:Author>
      <b:Author>
        <b:NameList>
          <b:Person>
            <b:Last>autores</b:Last>
            <b:First>Col.</b:First>
          </b:Person>
        </b:NameList>
      </b:Author>
    </b:Author>
    <b:Title>GUÍA DE CUIDADOS NEFROLITOTOMÍA PERCUTÁNEA</b:Title>
    <b:City>Valencia</b:City>
    <b:Year>2018</b:Year>
    <b:Publisher>Unidad Técnica de Educación </b:Publisher>
    <b:StandardNumber>ISSN</b:StandardNumber>
    <b:RefOrder>63</b:RefOrder>
  </b:Source>
  <b:Source>
    <b:Tag>CTü10</b:Tag>
    <b:SourceType>BookSection</b:SourceType>
    <b:Guid>{F68B8216-B888-4DF5-AE5F-84A2D117E4EC}</b:Guid>
    <b:Author>
      <b:Author>
        <b:NameList>
          <b:Person>
            <b:Last>C. Türk</b:Last>
            <b:First>T.</b:First>
            <b:Middle>Knoll, A. Petrik, K. Sarica, C. Seitz, M. Straub, O. Traxer,.</b:Middle>
          </b:Person>
        </b:NameList>
      </b:Author>
      <b:BookAuthor>
        <b:NameList>
          <b:Person>
            <b:Last>C. Türk</b:Last>
            <b:First>T.</b:First>
            <b:Middle>Knoll, A. Petrik, K. Sarica, C. Seitz, M. Straub, O. Traxer,.</b:Middle>
          </b:Person>
        </b:NameList>
      </b:BookAuthor>
    </b:Author>
    <b:Title>Guía clínica sobre la urolitiasis</b:Title>
    <b:City>Madrid</b:City>
    <b:Year>2010</b:Year>
    <b:Publisher>European Association of Urology</b:Publisher>
    <b:BookTitle>Guía clínica sobre la urolitiasis</b:BookTitle>
    <b:RefOrder>8</b:RefOrder>
  </b:Source>
  <b:Source>
    <b:Tag>Gra</b:Tag>
    <b:SourceType>JournalArticle</b:SourceType>
    <b:Guid>{A875510A-281F-4F58-9217-F133C35A0B3E}</b:Guid>
    <b:Title>Grasso M., Liu J., Golberg B, Bagley D. Submucosal calculi: endoscopic and intraluminal sonographic diagnosis and treatment options J Urol (Internet)  2014; 153, 1384-1389 Available, http://www.ncbi.nlm.nih.gov/pubmed/16821346</b:Title>
    <b:RefOrder>64</b:RefOrder>
  </b:Source>
  <b:Source>
    <b:Tag>Gar</b:Tag>
    <b:SourceType>JournalArticle</b:SourceType>
    <b:Guid>{3837067B-D416-40D0-A907-303A5C663533}</b:Guid>
    <b:Title>García-Perdomo HA, Solarte PB, España PP.Fisiopatología asociada a la formación de cálculos en la vía urinaria. Urología Colombiana.2016;25(2):109-17. DOI: http://dx.doi.org/10.1016/j.</b:Title>
    <b:RefOrder>22</b:RefOrder>
  </b:Source>
  <b:Source>
    <b:Tag>Qui17</b:Tag>
    <b:SourceType>Report</b:SourceType>
    <b:Guid>{2ACEF947-DB9E-4882-B22F-F14327E1D14B}</b:Guid>
    <b:Author>
      <b:Author>
        <b:NameList>
          <b:Person>
            <b:Last>Quintanilla Barba KY.</b:Last>
            <b:First>et</b:First>
            <b:Middle>al.,</b:Middle>
          </b:Person>
        </b:NameList>
      </b:Author>
    </b:Author>
    <b:Title>Factores de riesgo de litiasis renal en pacientes atendidos en el Centro de Salud Zapotillo 24 HD.</b:Title>
    <b:City>LOja</b:City>
    <b:Year>2017</b:Year>
    <b:Publisher>PUBMED</b:Publisher>
    <b:StandardNumber>IMSS</b:StandardNumber>
    <b:RefOrder>24</b:RefOrder>
  </b:Source>
  <b:Source>
    <b:Tag>Dia16</b:Tag>
    <b:SourceType>JournalArticle</b:SourceType>
    <b:Guid>{1BEB15EF-E70A-430C-A8D5-A75DCD4E7C56}</b:Guid>
    <b:Author>
      <b:Author>
        <b:NameList>
          <b:Person>
            <b:Last>Dialnet A.</b:Last>
            <b:First>,</b:First>
            <b:Middle>López-Zambrano Jacinto Y.,</b:Middle>
          </b:Person>
        </b:NameList>
      </b:Author>
    </b:Author>
    <b:Title>Factores de riesgo de la litiasis renal en el Hospital del Instituto Ecuatoriano uridad Social de Manta</b:Title>
    <b:City>Manta</b:City>
    <b:Year>2016</b:Year>
    <b:Publisher>Dom. Cien.</b:Publisher>
    <b:Volume>Vol. 2</b:Volume>
    <b:Issue>núm. mon.</b:Issue>
    <b:StandardNumber>ISSN: 2477-8818</b:StandardNumber>
    <b:RefOrder>65</b:RefOrder>
  </b:Source>
  <b:Source>
    <b:Tag>MÉN14</b:Tag>
    <b:SourceType>Report</b:SourceType>
    <b:Guid>{67AB7421-4C3B-4526-B973-C53A23317CE4}</b:Guid>
    <b:Author>
      <b:Author>
        <b:NameList>
          <b:Person>
            <b:Last>MÉNDEZ CUBA J.</b:Last>
          </b:Person>
        </b:NameList>
      </b:Author>
    </b:Author>
    <b:Title>FACTORES DE RIESGO ASOCIADOS A COMPLICACIONES EN LA NEFROLITOTOMIA PERCUTÁNEA</b:Title>
    <b:City>Veracruz</b:City>
    <b:Year>2014</b:Year>
    <b:Publisher>PUBMED</b:Publisher>
    <b:StandardNumber>IMSS</b:StandardNumber>
    <b:RefOrder>66</b:RefOrder>
  </b:Source>
  <b:Source>
    <b:Tag>Ceb16</b:Tag>
    <b:SourceType>JournalArticle</b:SourceType>
    <b:Guid>{371E6E2D-868D-4D00-BEA7-ED0FBE8A0F7D}</b:Guid>
    <b:Author>
      <b:Author>
        <b:NameList>
          <b:Person>
            <b:Last>Ceballos-López JE</b:Last>
            <b:First>Carvaja</b:First>
            <b:Middle>GR, et al.</b:Middle>
          </b:Person>
        </b:NameList>
      </b:Author>
    </b:Author>
    <b:Title>Factores asociados acomplicaciones en pacientes sometdos a nefrolitotomía percutánea.</b:Title>
    <b:City>Rev Mex Urol</b:City>
    <b:Year>2016;</b:Year>
    <b:Publisher>76(3)</b:Publisher>
    <b:Volume>(3)</b:Volume>
    <b:Issue>148-152</b:Issue>
    <b:RefOrder>67</b:RefOrder>
  </b:Source>
  <b:Source>
    <b:Tag>JEC16</b:Tag>
    <b:SourceType>JournalArticle</b:SourceType>
    <b:Guid>{362307DD-6F8E-4B7F-876C-3059DED59000}</b:Guid>
    <b:Author>
      <b:Author>
        <b:NameList>
          <b:Person>
            <b:Last>al.</b:Last>
            <b:First>J.E.</b:First>
            <b:Middle>Ceballos-López et</b:Middle>
          </b:Person>
        </b:NameList>
      </b:Author>
    </b:Author>
    <b:Title>Factores asociados a complicaciones en pacientes sometidos a nefrolitotomía percutánea.</b:Title>
    <b:City>Jalisco</b:City>
    <b:Year>2016</b:Year>
    <b:Publisher>ELSEVIER</b:Publisher>
    <b:Volume>76</b:Volume>
    <b:Issue>3</b:Issue>
    <b:StandardNumber>IMSS</b:StandardNumber>
    <b:RefOrder>68</b:RefOrder>
  </b:Source>
  <b:Source>
    <b:Tag>Sán15</b:Tag>
    <b:SourceType>JournalArticle</b:SourceType>
    <b:Guid>{B11998C8-20BD-4AC0-912E-2F661954E5E9}</b:Guid>
    <b:Author>
      <b:Author>
        <b:NameList>
          <b:Person>
            <b:Last>Sánchez-Bermeo A</b:Last>
            <b:First>et</b:First>
            <b:Middle>al.</b:Middle>
          </b:Person>
        </b:NameList>
      </b:Author>
    </b:Author>
    <b:Title>Experiencia inicial nefrolitotomía percutánea, posición de Valdivia modificada para el tratamiento quirúrgico</b:Title>
    <b:City>Ciudad de Juarez</b:City>
    <b:Year>2015</b:Year>
    <b:Publisher>Elsevier</b:Publisher>
    <b:Volume>III</b:Volume>
    <b:Issue>ISBN</b:Issue>
    <b:StandardNumber>ISBN</b:StandardNumber>
    <b:JournalName>Revista Mexicana de Urología</b:JournalName>
    <b:Pages>266-271</b:Pages>
    <b:RefOrder>69</b:RefOrder>
  </b:Source>
  <b:Source>
    <b:Tag>Vel14</b:Tag>
    <b:SourceType>JournalArticle</b:SourceType>
    <b:Guid>{9AFE3C84-196C-45DC-86D4-BA2A09DFD2BF}</b:Guid>
    <b:Author>
      <b:Author>
        <b:NameList>
          <b:Person>
            <b:Last>Velasco</b:Last>
            <b:First>Jaime</b:First>
          </b:Person>
          <b:Person>
            <b:Last>Muñoz</b:Last>
            <b:First>Augusto</b:First>
          </b:Person>
          <b:Person>
            <b:Last>Romero</b:Last>
            <b:First>Virgilio</b:First>
          </b:Person>
          <b:Person>
            <b:Last>Botia</b:Last>
            <b:First>Néstor</b:First>
          </b:Person>
          <b:Person>
            <b:Last>Gaviria</b:Last>
            <b:First>Andrés</b:First>
          </b:Person>
          <b:Person>
            <b:Last>Martínez</b:Last>
            <b:First>José</b:First>
          </b:Person>
        </b:NameList>
      </b:Author>
    </b:Author>
    <b:Title>Experiencia en nefrolitotomía percutánea con manejo ambulatorio vs hospitalización en un centro urológico, Pereira, 2009-2012</b:Title>
    <b:City>Pereira</b:City>
    <b:Year>2014</b:Year>
    <b:Publisher>Sociedad Colombiana de Urología</b:Publisher>
    <b:Volume>XXIII</b:Volume>
    <b:Issue>3</b:Issue>
    <b:StandardNumber>ISSN: 0120-789X</b:StandardNumber>
    <b:RefOrder>70</b:RefOrder>
  </b:Source>
  <b:Source>
    <b:Tag>Jai14</b:Tag>
    <b:SourceType>JournalArticle</b:SourceType>
    <b:Guid>{83434E15-F4F9-4102-BEB0-717F8276E818}</b:Guid>
    <b:Author>
      <b:Author>
        <b:NameList>
          <b:Person>
            <b:Last>Jaime Velasco</b:Last>
            <b:First>Augusto</b:First>
            <b:Middle>Muñoz, et al.,</b:Middle>
          </b:Person>
        </b:NameList>
      </b:Author>
    </b:Author>
    <b:Title>Experiencia en nefrolitotomía percutánea con manejo ambulatorio vs hospitalización en un centro urológico, Pereira, 2009-2012</b:Title>
    <b:City>Pereira</b:City>
    <b:Year>2014</b:Year>
    <b:Publisher>ELSEVIER</b:Publisher>
    <b:Volume>23</b:Volume>
    <b:Issue>3</b:Issue>
    <b:StandardNumber>0120-789X</b:StandardNumber>
    <b:RefOrder>71</b:RefOrder>
  </b:Source>
  <b:Source>
    <b:Tag>Tru18</b:Tag>
    <b:SourceType>JournalArticle</b:SourceType>
    <b:Guid>{4F0556D7-5643-4754-AFC6-3C61F29E5737}</b:Guid>
    <b:Author>
      <b:Author>
        <b:NameList>
          <b:Person>
            <b:Last>col.</b:Last>
            <b:First>Trujillo-Ríos</b:First>
            <b:Middle>K y</b:Middle>
          </b:Person>
        </b:NameList>
      </b:Author>
    </b:Author>
    <b:Title>Éxito y morbilidad de la nefrolitotomía percutánea</b:Title>
    <b:Year>2018</b:Year>
    <b:Publisher>Elsevier</b:Publisher>
    <b:City>Zapopan</b:City>
    <b:StandardNumber>IMSS</b:StandardNumber>
    <b:Volume>78</b:Volume>
    <b:Issue>6</b:Issue>
    <b:RefOrder>72</b:RefOrder>
  </b:Source>
  <b:Source>
    <b:Tag>Sal19</b:Tag>
    <b:SourceType>Book</b:SourceType>
    <b:Guid>{1EE4E8D7-4F30-4415-83F9-D96DC3E0132F}</b:Guid>
    <b:Author>
      <b:Author>
        <b:NameList>
          <b:Person>
            <b:Last>Salgado Rasso Claudia B</b:Last>
            <b:First>et</b:First>
            <b:Middle>al,.</b:Middle>
          </b:Person>
        </b:NameList>
      </b:Author>
    </b:Author>
    <b:Title>Evidencias y Recomendaciones Catálogo Maestro de Guías de Práctica Clínica</b:Title>
    <b:City>México DF</b:City>
    <b:Year>2019</b:Year>
    <b:Publisher>Editor General</b:Publisher>
    <b:StandardNumber>IMSS</b:StandardNumber>
    <b:RefOrder>73</b:RefOrder>
  </b:Source>
  <b:Source>
    <b:Tag>Ela</b:Tag>
    <b:SourceType>JournalArticle</b:SourceType>
    <b:Guid>{46CDABED-A6C2-491A-A8D9-C90EB52F79B1}</b:Guid>
    <b:Title>Elashry O., Elbahnasy A., Rao G., Nakada S., Clayman R. Flexible Ureteroscopy: Washington University Experience with The 9.3F and 7.5F Flexible Ureteroscopes J Urol (Internet) 2012; 157: 2074-2080. Available, http://www.ncbi.nlm.nih.gov/pubmed/3940503  </b:Title>
    <b:RefOrder>74</b:RefOrder>
  </b:Source>
  <b:Source>
    <b:Tag>eCR12</b:Tag>
    <b:SourceType>JournalArticle</b:SourceType>
    <b:Guid>{BC344BA3-CB74-41FD-8FBE-016205A4FC41}</b:Guid>
    <b:Title>e CROES Percutaneous Nephrolithotomy Global Study: The inﬂuence of body mass index.</b:Title>
    <b:City>J Urol</b:City>
    <b:Year>2012</b:Year>
    <b:Volume>198</b:Volume>
    <b:Issue>138-144</b:Issue>
    <b:Author>
      <b:Author>
        <b:NameList>
          <b:Person>
            <b:Last>Fuller A</b:Last>
            <b:First>Razvi</b:First>
            <b:Middle>H, et al.</b:Middle>
          </b:Person>
        </b:NameList>
      </b:Author>
    </b:Author>
    <b:RefOrder>75</b:RefOrder>
  </b:Source>
  <b:Source>
    <b:Tag>Rei18</b:Tag>
    <b:SourceType>JournalArticle</b:SourceType>
    <b:Guid>{BFE12200-D3B0-4072-870E-3B05DECFD0E3}</b:Guid>
    <b:Author>
      <b:Author>
        <b:NameList>
          <b:Person>
            <b:Last>Reinier Hernández González</b:Last>
            <b:First>Asdany</b:First>
            <b:Middle>Baute Garmendia, Cristina Centeno</b:Middle>
          </b:Person>
        </b:NameList>
      </b:Author>
    </b:Author>
    <b:Title>Disfunción respiratoria aguda como complicación perioperatoria de la nefrolitotomía percutánea en pacientes con litiasis coraliforme total</b:Title>
    <b:City>La Habana</b:City>
    <b:Year>2018</b:Year>
    <b:Publisher>Scielo</b:Publisher>
    <b:Volume>17</b:Volume>
    <b:Issue>1</b:Issue>
    <b:StandardNumber>IMSS</b:StandardNumber>
    <b:RefOrder>76</b:RefOrder>
  </b:Source>
  <b:Source>
    <b:Tag>RIC18</b:Tag>
    <b:SourceType>JournalArticle</b:SourceType>
    <b:Guid>{E7E3DB5A-3BE0-4B53-BAAE-E268B347AC37}</b:Guid>
    <b:Author>
      <b:Author>
        <b:NameList>
          <b:Person>
            <b:Last>RICARDO SUSAETA</b:Last>
            <b:First>et</b:First>
            <b:Middle>al.,</b:Middle>
          </b:Person>
        </b:NameList>
      </b:Author>
    </b:Author>
    <b:Title>DIAGNÓSTICO Y MANEJO DE LITIASIS RENALES EN ADULTOS Y NIÑOS</b:Title>
    <b:City>Santiago de Chile</b:City>
    <b:Year>2018</b:Year>
    <b:Publisher>. MED. CLIN. CONDES</b:Publisher>
    <b:Volume>29</b:Volume>
    <b:Issue>2</b:Issue>
    <b:StandardNumber>ISBN</b:StandardNumber>
    <b:RefOrder>77</b:RefOrder>
  </b:Source>
  <b:Source>
    <b:Tag>Car15</b:Tag>
    <b:SourceType>JournalArticle</b:SourceType>
    <b:Guid>{6C0789F2-1A7A-4B30-A88D-27BAD4F5E4BB}</b:Guid>
    <b:Author>
      <b:Author>
        <b:NameList>
          <b:Person>
            <b:Last>L.J</b:Last>
            <b:First>Carpenito</b:First>
          </b:Person>
        </b:NameList>
      </b:Author>
    </b:Author>
    <b:Title>Cuidados de enfermería: Hiperoxaluria primaria tipo 1 en un enfermo en diálisis.</b:Title>
    <b:Year>2015</b:Year>
    <b:City>Murcia</b:City>
    <b:Publisher>Interamericana-Mc Graw-Hill</b:Publisher>
    <b:Volume>III</b:Volume>
    <b:Issue>5</b:Issue>
    <b:StandardNumber>ISSN</b:StandardNumber>
    <b:RefOrder>10</b:RefOrder>
  </b:Source>
  <b:Source>
    <b:Tag>Cou</b:Tag>
    <b:SourceType>JournalArticle</b:SourceType>
    <b:Guid>{9F3C5BDB-0ABE-42E7-96B1-7E875FD0C556}</b:Guid>
    <b:Title>Courbebaisse M, Daudon M. Litiasis renal y nefrocalcinosis. EMC - Tratado de Medicina. 2016;20(4):1-6</b:Title>
    <b:RefOrder>11</b:RefOrder>
  </b:Source>
  <b:Source>
    <b:Tag>Sil09</b:Tag>
    <b:SourceType>Report</b:SourceType>
    <b:Guid>{4DFD04CA-4E20-46C4-90CC-FD99294D69E9}</b:Guid>
    <b:Author>
      <b:Author>
        <b:NameList>
          <b:Person>
            <b:Last>Zúñiga</b:Last>
            <b:First>Silvio</b:First>
            <b:Middle>R.</b:Middle>
          </b:Person>
        </b:NameList>
      </b:Author>
    </b:Author>
    <b:Title>Complicaciones Post-Operatorias en Cirugía Abdominal</b:Title>
    <b:Year>2009</b:Year>
    <b:City>Honduras</b:City>
    <b:Publisher>Elsevier</b:Publisher>
    <b:StandardNumber>IMSS</b:StandardNumber>
    <b:RefOrder>78</b:RefOrder>
  </b:Source>
  <b:Source>
    <b:Tag>Rei181</b:Tag>
    <b:SourceType>JournalArticle</b:SourceType>
    <b:Guid>{A527BE11-B361-4A77-BB98-948F27C480A3}</b:Guid>
    <b:Author>
      <b:Author>
        <b:NameList>
          <b:Person>
            <b:Last>Reinier Hernández González</b:Last>
            <b:First>Cristina</b:First>
            <b:Middle>Centeno Castillo, Alejandro Mercero, et al.,</b:Middle>
          </b:Person>
        </b:NameList>
      </b:Author>
    </b:Author>
    <b:Title>Complicaciones anestésicas intraoperatorias y posoperatorias de la nefrolitotomía percutánea en pacientes con litiasis coraliforme</b:Title>
    <b:City>La Habana</b:City>
    <b:Year>2018</b:Year>
    <b:Publisher>Scielo</b:Publisher>
    <b:Volume>17</b:Volume>
    <b:Issue>1</b:Issue>
    <b:StandardNumber>IMSS</b:StandardNumber>
    <b:RefOrder>79</b:RefOrder>
  </b:Source>
  <b:Source>
    <b:Tag>Her18</b:Tag>
    <b:SourceType>JournalArticle</b:SourceType>
    <b:Guid>{0A86CF41-F4C3-4C81-A49E-03158609FD50}</b:Guid>
    <b:Author>
      <b:Author>
        <b:NameList>
          <b:Person>
            <b:Last>Hernández González R.</b:Last>
            <b:First>et</b:First>
            <b:Middle>al.,</b:Middle>
          </b:Person>
        </b:NameList>
      </b:Author>
    </b:Author>
    <b:Title>Complicaciones anestésicas intraoperatorias y posoperatorias de la nefrolitotomía percutánea en pacientes con litiasis coraliforme</b:Title>
    <b:City>La Habana</b:City>
    <b:Year>2018</b:Year>
    <b:Publisher>Scielo</b:Publisher>
    <b:Volume>17</b:Volume>
    <b:Issue>1</b:Issue>
    <b:StandardNumber>IMSS</b:StandardNumber>
    <b:RefOrder>80</b:RefOrder>
  </b:Source>
  <b:Source>
    <b:Tag>Cas18</b:Tag>
    <b:SourceType>JournalArticle</b:SourceType>
    <b:Guid>{A7807A16-B25B-4DD4-A5AA-E410FFEA4134}</b:Guid>
    <b:Author>
      <b:Author>
        <b:NameList>
          <b:Person>
            <b:Last>Castillo Guerra F.</b:Last>
            <b:First>et</b:First>
            <b:Middle>al.,</b:Middle>
          </b:Person>
        </b:NameList>
      </b:Author>
    </b:Author>
    <b:Title>Cirugía percutánea de la litiasis renal. Experiencia inicial</b:Title>
    <b:City>Santa Clara</b:City>
    <b:Year>2018</b:Year>
    <b:Publisher>Revista Cubana de Urología</b:Publisher>
    <b:Volume>30</b:Volume>
    <b:Issue>4</b:Issue>
    <b:StandardNumber>ISBN</b:StandardNumber>
    <b:RefOrder>81</b:RefOrder>
  </b:Source>
  <b:Source>
    <b:Tag>Rui07</b:Tag>
    <b:SourceType>JournalArticle</b:SourceType>
    <b:Guid>{0E010D6D-4E42-4754-B08D-943FCA372DB1}</b:Guid>
    <b:Author>
      <b:Author>
        <b:NameList>
          <b:Person>
            <b:Last>Ruiz Arenas Roberto.</b:Last>
          </b:Person>
        </b:NameList>
      </b:Author>
    </b:Author>
    <b:Title>Caso clínico: urolitiasis</b:Title>
    <b:Year>2007</b:Year>
    <b:Publisher>medigraphic</b:Publisher>
    <b:City>Artemisa</b:City>
    <b:StandardNumber>IMSS</b:StandardNumber>
    <b:Volume>Vol. 54</b:Volume>
    <b:Issue>Núm. 4</b:Issue>
    <b:RefOrder>82</b:RefOrder>
  </b:Source>
  <b:Source>
    <b:Tag>Tay20</b:Tag>
    <b:SourceType>JournalArticle</b:SourceType>
    <b:Guid>{6733C01F-4AC4-4A14-A239-4260A88C0A06}</b:Guid>
    <b:Author>
      <b:Author>
        <b:NameList>
          <b:Person>
            <b:Last>Taype-Huamaní W.</b:Last>
            <b:First>Ayala-García</b:First>
            <b:Middle>R., Rodríguez-Gonzales R., Amado-Tineo J.,</b:Middle>
          </b:Person>
        </b:NameList>
      </b:Author>
    </b:Author>
    <b:Title>CARACTERÍSTICAS Y EVOLUCIÓN DE PACIENTES CON LITIASIS URINARIA EN EMERGENCIA DE UN HOSPITAL TERCIARIO</b:Title>
    <b:Year>2020</b:Year>
    <b:City>Lima</b:City>
    <b:Publisher>Revista de la Facultad de Medicina Humana</b:Publisher>
    <b:StandardNumber>ISSN</b:StandardNumber>
    <b:Volume>20</b:Volume>
    <b:Issue>4</b:Issue>
    <b:RefOrder>83</b:RefOrder>
  </b:Source>
  <b:Source>
    <b:Tag>Veg07</b:Tag>
    <b:SourceType>JournalArticle</b:SourceType>
    <b:Guid>{72608843-FEB5-4692-926D-A3CF420C4C76}</b:Guid>
    <b:Author>
      <b:Author>
        <b:NameList>
          <b:Person>
            <b:Last>Vega Carbó ME.</b:Last>
            <b:First>et</b:First>
            <b:Middle>al.,</b:Middle>
          </b:Person>
        </b:NameList>
      </b:Author>
    </b:Author>
    <b:Title>CARACTERÍSTICAS CLÍNICO-EPIDEMIOLÓGICAS DE LA LITIASIS RENAL COMUNIDAD MANZANILLO 2006-2007</b:Title>
    <b:City>Manzanillo</b:City>
    <b:Year>2007</b:Year>
    <b:Publisher>Scielo</b:Publisher>
    <b:Volume>8</b:Volume>
    <b:Issue>5</b:Issue>
    <b:StandardNumber>IMSS</b:StandardNumber>
    <b:RefOrder>84</b:RefOrder>
  </b:Source>
  <b:Source>
    <b:Tag>Ose20</b:Tag>
    <b:SourceType>JournalArticle</b:SourceType>
    <b:Guid>{973703D8-9CC2-4172-80EA-4F200F9C892E}</b:Guid>
    <b:Author>
      <b:Author>
        <b:NameList>
          <b:Person>
            <b:Last>Oseguera-Brizuela Mariana Araceli.</b:Last>
          </b:Person>
        </b:NameList>
      </b:Author>
    </b:Author>
    <b:Title>Asociación de síndrome metabólico y nefrolitiasis.</b:Title>
    <b:Year>2020</b:Year>
    <b:Publisher>medigraphic</b:Publisher>
    <b:City>México</b:City>
    <b:StandardNumber>ISBN</b:StandardNumber>
    <b:Volume>15</b:Volume>
    <b:Issue>3</b:Issue>
    <b:RefOrder>85</b:RefOrder>
  </b:Source>
  <b:Source>
    <b:Tag>MarcadorDePosición1</b:Tag>
    <b:SourceType>JournalArticle</b:SourceType>
    <b:Guid>{9B51B885-348F-4A32-97C0-4190DCA1275C}</b:Guid>
    <b:Author>
      <b:Author>
        <b:NameList>
          <b:Person>
            <b:Last>JA</b:Last>
            <b:First>Zapata-Gonzalez</b:First>
          </b:Person>
        </b:NameList>
      </b:Author>
    </b:Author>
    <b:Title>Acceso Percutáaneo al caliz superioren posición supina: experiencia inicial</b:Title>
    <b:Year>2015</b:Year>
    <b:City>Monterrey</b:City>
    <b:Publisher>Elsevier</b:Publisher>
    <b:StandardNumber>ISBN</b:StandardNumber>
    <b:Volume>III</b:Volume>
    <b:Issue>ISBN</b:Issue>
    <b:JournalName>Revista Mexicana de Urología</b:JournalName>
    <b:Pages>253-259</b:Pages>
    <b:RefOrder>86</b:RefOrder>
  </b:Source>
  <b:Source>
    <b:Tag>Sed17</b:Tag>
    <b:SourceType>JournalArticle</b:SourceType>
    <b:Guid>{B781E552-BDCF-486A-A4FD-215C50FB6DAE}</b:Guid>
    <b:Author>
      <b:Author>
        <b:NameList>
          <b:Person>
            <b:Last>Sedano-Portillo I.</b:Last>
            <b:First>et</b:First>
            <b:Middle>al.,</b:Middle>
          </b:Person>
        </b:NameList>
      </b:Author>
    </b:Author>
    <b:Title>Abordaje para nefrolitotomía percutánea Comparación del procedimiento en un solo paso contra la secuencial con dilatadores metálicos</b:Title>
    <b:City>México</b:City>
    <b:Year>2017</b:Year>
    <b:Publisher>PubMed</b:Publisher>
    <b:Volume>IV</b:Volume>
    <b:Issue>4</b:Issue>
    <b:StandardNumber>ISSN</b:StandardNumber>
    <b:RefOrder>87</b:RefOrder>
  </b:Source>
  <b:Source>
    <b:Tag>Sha1</b:Tag>
    <b:SourceType>JournalArticle</b:SourceType>
    <b:Guid>{0072C05F-573E-4347-9CA6-11ACABA85E52}</b:Guid>
    <b:Author>
      <b:Author>
        <b:NameList>
          <b:Person>
            <b:Last>Shadman A</b:Last>
            <b:First>Bastani</b:First>
            <b:Middle>B.</b:Middle>
          </b:Person>
        </b:NameList>
      </b:Author>
    </b:Author>
    <b:Title> Kidney Calculi: Pathophysiology and as a systemic disorder. </b:Title>
    <b:City>Iran J Kidney Dis. 2017; 11(3): 180-191.</b:City>
    <b:RefOrder>88</b:RefOrder>
  </b:Source>
  <b:Source>
    <b:Tag>MarcadorDePosición2</b:Tag>
    <b:SourceType>JournalArticle</b:SourceType>
    <b:Guid>{2C8D9990-29B8-4732-AA15-D89703EFBCE0}</b:Guid>
    <b:RefOrder>89</b:RefOrder>
  </b:Source>
  <b:Source>
    <b:Tag>Alf16</b:Tag>
    <b:SourceType>JournalArticle</b:SourceType>
    <b:Guid>{89DF02CB-D1DB-4127-B265-F94FC1FDE301}</b:Guid>
    <b:Author>
      <b:Author>
        <b:NameList>
          <b:Person>
            <b:Last>Fornos</b:Last>
            <b:First>Alfonso</b:First>
            <b:Middle>Illade</b:Middle>
          </b:Person>
        </b:NameList>
      </b:Author>
    </b:Author>
    <b:Title>Aproximación a la composición química de las litiasis renales mediante el uso de Tomografía Computerizada Multi Detector</b:Title>
    <b:Year>2016</b:Year>
    <b:RefOrder>15</b:RefOrder>
  </b:Source>
  <b:Source>
    <b:Tag>FGU10</b:Tag>
    <b:SourceType>JournalArticle</b:SourceType>
    <b:Guid>{9EE2EDA9-311C-465C-9ED2-4059C229B569}</b:Guid>
    <b:Author>
      <b:Author>
        <b:NameList>
          <b:Person>
            <b:Last>ALSINAF</b:Last>
            <b:First>F.</b:First>
            <b:Middle>GUSTAVO</b:Middle>
          </b:Person>
        </b:NameList>
      </b:Author>
    </b:Author>
    <b:Title>FISIOPATOLOGIA DE LA LITIASIS RENAL</b:Title>
    <b:Year>2010</b:Year>
    <b:RefOrder>16</b:RefOrder>
  </b:Source>
  <b:Source>
    <b:Tag>Her16</b:Tag>
    <b:SourceType>Misc</b:SourceType>
    <b:Guid>{9C4D88CF-568B-4300-A99E-F316AA1E3F05}</b:Guid>
    <b:Author>
      <b:Author>
        <b:NameList>
          <b:Person>
            <b:Last>García-Perdomo</b:Last>
            <b:First>Herney</b:First>
            <b:Middle>Andrés</b:Middle>
          </b:Person>
        </b:NameList>
      </b:Author>
    </b:Author>
    <b:Title>Fisiopatología asociada a la formación de cálculos en la vía urinaria</b:Title>
    <b:Year>2016</b:Year>
    <b:RefOrder>90</b:RefOrder>
  </b:Source>
  <b:Source>
    <b:Tag>Jos15</b:Tag>
    <b:SourceType>Misc</b:SourceType>
    <b:Guid>{E13C1B7F-7CA0-4A5C-A16B-C7B003CA5887}</b:Guid>
    <b:Author>
      <b:Author>
        <b:NameList>
          <b:Person>
            <b:Last>Rodríguez</b:Last>
            <b:First>José</b:First>
            <b:Middle>Carlos Peña</b:Middle>
          </b:Person>
        </b:NameList>
      </b:Author>
    </b:Author>
    <b:Title>Avances y retos en la fisiopatología y tratamiento de la nefrolitiasis</b:Title>
    <b:Year>2015</b:Year>
    <b:RefOrder>23</b:RefOrder>
  </b:Source>
  <b:Source>
    <b:Tag>Dou19</b:Tag>
    <b:SourceType>Misc</b:SourceType>
    <b:Guid>{9EB0332F-5338-412C-8EFD-B81CA61BE747}</b:Guid>
    <b:Author>
      <b:Author>
        <b:NameList>
          <b:Person>
            <b:Last>Shoog</b:Last>
            <b:First>Douglas</b:First>
          </b:Person>
        </b:NameList>
      </b:Author>
    </b:Author>
    <b:Title>Principios de análisis instrumental</b:Title>
    <b:Year>2019</b:Year>
    <b:RefOrder>28</b:RefOrder>
  </b:Source>
</b:Sources>
</file>

<file path=customXml/itemProps1.xml><?xml version="1.0" encoding="utf-8"?>
<ds:datastoreItem xmlns:ds="http://schemas.openxmlformats.org/officeDocument/2006/customXml" ds:itemID="{CEDA5669-EC46-423B-8EA3-56D6C161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3168</Words>
  <Characters>17426</Characters>
  <Application>Microsoft Office Word</Application>
  <DocSecurity>0</DocSecurity>
  <Lines>145</Lines>
  <Paragraphs>41</Paragraphs>
  <ScaleCrop>false</ScaleCrop>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Yordan</dc:creator>
  <cp:lastModifiedBy>Thiago</cp:lastModifiedBy>
  <cp:revision>470</cp:revision>
  <cp:lastPrinted>2022-09-09T15:08:00Z</cp:lastPrinted>
  <dcterms:created xsi:type="dcterms:W3CDTF">2024-03-09T22:47:00Z</dcterms:created>
  <dcterms:modified xsi:type="dcterms:W3CDTF">2024-03-09T16:56:00Z</dcterms:modified>
</cp:coreProperties>
</file>